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ro-RO" w:bidi="ro-RO"/>
        </w:rPr>
        <w:alias w:val="TechnicalBlock"/>
        <w:tag w:val="LCK:TechnicalBlock"/>
        <w:id w:val="-619225856"/>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B01845" w:rsidRPr="0056157B" w14:paraId="05AEDE0D" w14:textId="77777777" w:rsidTr="001B4E46">
            <w:trPr>
              <w:cantSplit/>
              <w:trHeight w:val="510"/>
              <w:jc w:val="center"/>
            </w:trPr>
            <w:tc>
              <w:tcPr>
                <w:tcW w:w="11317" w:type="dxa"/>
                <w:gridSpan w:val="6"/>
                <w:vAlign w:val="bottom"/>
              </w:tcPr>
              <w:p w14:paraId="23516C27" w14:textId="59BEC799" w:rsidR="00B01845" w:rsidRPr="0056157B" w:rsidRDefault="00B01845" w:rsidP="00634DC7">
                <w:pPr>
                  <w:pStyle w:val="TBNormalTechnicalBlock"/>
                </w:pPr>
              </w:p>
            </w:tc>
          </w:tr>
          <w:tr w:rsidR="00B01845" w:rsidRPr="0056157B" w14:paraId="21B0B674" w14:textId="77777777" w:rsidTr="00FA42B9">
            <w:trPr>
              <w:cantSplit/>
              <w:trHeight w:val="567"/>
              <w:jc w:val="center"/>
            </w:trPr>
            <w:tc>
              <w:tcPr>
                <w:tcW w:w="1806" w:type="dxa"/>
                <w:gridSpan w:val="2"/>
                <w:vAlign w:val="bottom"/>
              </w:tcPr>
              <w:p w14:paraId="20894FF2" w14:textId="77777777" w:rsidR="00B01845" w:rsidRPr="0056157B" w:rsidRDefault="00B01845" w:rsidP="00EB10A0">
                <w:pPr>
                  <w:pStyle w:val="TBEntInstit"/>
                  <w:spacing w:after="60"/>
                </w:pPr>
                <w:r w:rsidRPr="006C5D93">
                  <w:rPr>
                    <w:noProof/>
                  </w:rPr>
                  <w:drawing>
                    <wp:inline distT="0" distB="0" distL="0" distR="0" wp14:anchorId="1558CD58" wp14:editId="0ACA6A3C">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4ECCCBBB" w14:textId="77777777" w:rsidR="00B01845" w:rsidRPr="0056157B" w:rsidRDefault="00B01845" w:rsidP="0001269D">
                <w:pPr>
                  <w:pStyle w:val="TBInstitution"/>
                </w:pPr>
                <w:r>
                  <w:t>Consiliul</w:t>
                </w:r>
                <w:r>
                  <w:br/>
                  <w:t>Uniunii Europene</w:t>
                </w:r>
              </w:p>
            </w:tc>
          </w:tr>
          <w:tr w:rsidR="00B01845" w:rsidRPr="00B84B6D" w14:paraId="508C9AD8" w14:textId="77777777" w:rsidTr="00F14284">
            <w:trPr>
              <w:gridBefore w:val="1"/>
              <w:gridAfter w:val="1"/>
              <w:wBefore w:w="849" w:type="dxa"/>
              <w:wAfter w:w="849" w:type="dxa"/>
              <w:cantSplit/>
              <w:trHeight w:val="837"/>
              <w:jc w:val="center"/>
            </w:trPr>
            <w:tc>
              <w:tcPr>
                <w:tcW w:w="3810" w:type="dxa"/>
                <w:gridSpan w:val="2"/>
                <w:vAlign w:val="center"/>
              </w:tcPr>
              <w:p w14:paraId="13543ABD" w14:textId="77777777" w:rsidR="00B01845" w:rsidRPr="0056157B" w:rsidRDefault="00B01845" w:rsidP="00512AC5">
                <w:pPr>
                  <w:pStyle w:val="TBEntReferNew"/>
                </w:pPr>
              </w:p>
            </w:tc>
            <w:tc>
              <w:tcPr>
                <w:tcW w:w="281" w:type="dxa"/>
                <w:vMerge w:val="restart"/>
                <w:vAlign w:val="bottom"/>
              </w:tcPr>
              <w:p w14:paraId="215E19C9" w14:textId="77777777" w:rsidR="00B01845" w:rsidRPr="0056157B" w:rsidRDefault="00B01845" w:rsidP="00F14284">
                <w:pPr>
                  <w:jc w:val="right"/>
                  <w:rPr>
                    <w:b/>
                    <w:szCs w:val="23"/>
                  </w:rPr>
                </w:pPr>
              </w:p>
            </w:tc>
            <w:tc>
              <w:tcPr>
                <w:tcW w:w="5528" w:type="dxa"/>
                <w:vMerge w:val="restart"/>
              </w:tcPr>
              <w:p w14:paraId="3210058B" w14:textId="77777777" w:rsidR="00B01845" w:rsidRPr="0056157B" w:rsidRDefault="00B01845" w:rsidP="00233A0E">
                <w:pPr>
                  <w:pStyle w:val="TBNormalTechnicalBlock"/>
                  <w:rPr>
                    <w:b/>
                  </w:rPr>
                </w:pPr>
              </w:p>
              <w:p w14:paraId="2BB170F3" w14:textId="77777777" w:rsidR="00B01845" w:rsidRDefault="00B01845" w:rsidP="00C60C67">
                <w:pPr>
                  <w:pStyle w:val="TBNormalTechnicalBlock"/>
                  <w:tabs>
                    <w:tab w:val="right" w:pos="2840"/>
                    <w:tab w:val="right" w:pos="4821"/>
                  </w:tabs>
                </w:pPr>
                <w:r>
                  <w:t>Bruxelles, 2 septembrie 2026</w:t>
                </w:r>
              </w:p>
              <w:p w14:paraId="5146F0BE" w14:textId="77777777" w:rsidR="00B01845" w:rsidRPr="0019440B" w:rsidRDefault="00B01845" w:rsidP="00C60C67">
                <w:pPr>
                  <w:pStyle w:val="TBNormalTechnicalBlock"/>
                  <w:tabs>
                    <w:tab w:val="right" w:pos="2840"/>
                    <w:tab w:val="right" w:pos="4821"/>
                  </w:tabs>
                </w:pPr>
                <w:r>
                  <w:t>(OR. en</w:t>
                </w:r>
                <w:r w:rsidRPr="0019440B">
                  <w:t>)</w:t>
                </w:r>
              </w:p>
              <w:p w14:paraId="298E9A64" w14:textId="77777777" w:rsidR="00B01845" w:rsidRPr="0019440B" w:rsidRDefault="00B01845" w:rsidP="00233A0E">
                <w:pPr>
                  <w:pStyle w:val="TBNormalTechnicalBlock"/>
                </w:pPr>
              </w:p>
              <w:p w14:paraId="5EC5C159" w14:textId="77777777" w:rsidR="00B01845" w:rsidRDefault="00B01845" w:rsidP="00233A0E">
                <w:pPr>
                  <w:pStyle w:val="TBNormalTechnicalBlock"/>
                </w:pPr>
                <w:r>
                  <w:t>11531</w:t>
                </w:r>
                <w:r w:rsidRPr="0056157B">
                  <w:t>/</w:t>
                </w:r>
                <w:r>
                  <w:t>26</w:t>
                </w:r>
              </w:p>
              <w:p w14:paraId="6397570F" w14:textId="77777777" w:rsidR="00B01845" w:rsidRDefault="00B01845">
                <w:pPr>
                  <w:pStyle w:val="TBNormalTechnicalBlock"/>
                  <w:tabs>
                    <w:tab w:val="right" w:pos="3268"/>
                    <w:tab w:val="right" w:pos="5522"/>
                  </w:tabs>
                  <w:spacing w:before="0" w:line="240" w:lineRule="auto"/>
                </w:pPr>
                <w:r>
                  <w:t>PV CONS 44</w:t>
                </w:r>
              </w:p>
              <w:p w14:paraId="3FF3D196" w14:textId="77777777" w:rsidR="00B01845" w:rsidRDefault="00B01845">
                <w:pPr>
                  <w:pStyle w:val="TBNormalTechnicalBlock"/>
                  <w:tabs>
                    <w:tab w:val="right" w:pos="3268"/>
                    <w:tab w:val="right" w:pos="5522"/>
                  </w:tabs>
                  <w:spacing w:before="0" w:line="240" w:lineRule="auto"/>
                </w:pPr>
                <w:r>
                  <w:t>SOC 481</w:t>
                </w:r>
              </w:p>
              <w:p w14:paraId="07BC39FE" w14:textId="77777777" w:rsidR="00B01845" w:rsidRDefault="00B01845">
                <w:pPr>
                  <w:pStyle w:val="TBNormalTechnicalBlock"/>
                  <w:tabs>
                    <w:tab w:val="right" w:pos="3268"/>
                    <w:tab w:val="right" w:pos="5522"/>
                  </w:tabs>
                  <w:spacing w:before="0" w:line="240" w:lineRule="auto"/>
                </w:pPr>
                <w:r>
                  <w:t>EMPL 271</w:t>
                </w:r>
              </w:p>
              <w:p w14:paraId="5B097839" w14:textId="77777777" w:rsidR="00B01845" w:rsidRDefault="00B01845">
                <w:pPr>
                  <w:pStyle w:val="TBNormalTechnicalBlock"/>
                  <w:tabs>
                    <w:tab w:val="right" w:pos="3268"/>
                    <w:tab w:val="right" w:pos="5522"/>
                  </w:tabs>
                  <w:spacing w:before="0" w:line="240" w:lineRule="auto"/>
                </w:pPr>
                <w:r>
                  <w:t>SAN 572</w:t>
                </w:r>
              </w:p>
              <w:p w14:paraId="15561054" w14:textId="77777777" w:rsidR="00B01845" w:rsidRDefault="00B01845">
                <w:pPr>
                  <w:pStyle w:val="TBNormalTechnicalBlock"/>
                  <w:tabs>
                    <w:tab w:val="right" w:pos="3268"/>
                    <w:tab w:val="right" w:pos="5522"/>
                  </w:tabs>
                  <w:spacing w:before="0" w:line="240" w:lineRule="auto"/>
                </w:pPr>
                <w:r>
                  <w:t>CONSOM 228</w:t>
                </w:r>
              </w:p>
              <w:p w14:paraId="21BD3664" w14:textId="77777777" w:rsidR="00B01845" w:rsidRPr="007C5B64" w:rsidRDefault="00B01845" w:rsidP="007C5B64">
                <w:pPr>
                  <w:pStyle w:val="TBDistrbMarkers"/>
                  <w:rPr>
                    <w:sz w:val="4"/>
                    <w:szCs w:val="4"/>
                  </w:rPr>
                </w:pPr>
              </w:p>
              <w:p w14:paraId="72DC65EE" w14:textId="77777777" w:rsidR="00B01845" w:rsidRPr="009E0BE9" w:rsidRDefault="00B01845" w:rsidP="00CD4D38">
                <w:pPr>
                  <w:pStyle w:val="TBDistrbMarkers"/>
                </w:pPr>
                <w:r>
                  <w:t>PARLNAT</w:t>
                </w:r>
              </w:p>
              <w:p w14:paraId="0C3F3FDE" w14:textId="77777777" w:rsidR="00B01845" w:rsidRPr="009E0BE9" w:rsidRDefault="00B01845" w:rsidP="00233A0E">
                <w:pPr>
                  <w:pStyle w:val="TBNormalTechnicalBlock"/>
                </w:pPr>
              </w:p>
              <w:p w14:paraId="7181EA68" w14:textId="77777777" w:rsidR="00B01845" w:rsidRPr="009E0BE9" w:rsidRDefault="00B01845" w:rsidP="00233A0E">
                <w:pPr>
                  <w:pStyle w:val="TBNormalTechnicalBlock"/>
                </w:pPr>
              </w:p>
              <w:p w14:paraId="200A91EB" w14:textId="77777777" w:rsidR="00B01845" w:rsidRPr="009E0BE9" w:rsidRDefault="00B01845" w:rsidP="00DE1A2F">
                <w:pPr>
                  <w:pStyle w:val="TBNormalTechnicalBlock"/>
                  <w:tabs>
                    <w:tab w:val="right" w:pos="2840"/>
                    <w:tab w:val="right" w:pos="4821"/>
                  </w:tabs>
                </w:pPr>
              </w:p>
            </w:tc>
          </w:tr>
          <w:tr w:rsidR="00B01845" w:rsidRPr="00ED0749" w14:paraId="3CF63C9E" w14:textId="77777777" w:rsidTr="00FA42B9">
            <w:trPr>
              <w:gridBefore w:val="1"/>
              <w:gridAfter w:val="1"/>
              <w:wBefore w:w="849" w:type="dxa"/>
              <w:wAfter w:w="849" w:type="dxa"/>
              <w:cantSplit/>
              <w:trHeight w:val="997"/>
              <w:jc w:val="center"/>
            </w:trPr>
            <w:tc>
              <w:tcPr>
                <w:tcW w:w="3810" w:type="dxa"/>
                <w:gridSpan w:val="2"/>
                <w:vAlign w:val="center"/>
              </w:tcPr>
              <w:p w14:paraId="3D1D2C55" w14:textId="77777777" w:rsidR="00B01845" w:rsidRPr="00ED0749" w:rsidRDefault="00B01845" w:rsidP="00AE0965">
                <w:pPr>
                  <w:pStyle w:val="TBSousEmbargo"/>
                </w:pPr>
              </w:p>
            </w:tc>
            <w:tc>
              <w:tcPr>
                <w:tcW w:w="281" w:type="dxa"/>
                <w:vMerge/>
                <w:vAlign w:val="center"/>
              </w:tcPr>
              <w:p w14:paraId="233A86E2" w14:textId="77777777" w:rsidR="00B01845" w:rsidRPr="00ED0749" w:rsidRDefault="00B01845" w:rsidP="00C205CF">
                <w:pPr>
                  <w:rPr>
                    <w:b/>
                    <w:szCs w:val="23"/>
                  </w:rPr>
                </w:pPr>
              </w:p>
            </w:tc>
            <w:tc>
              <w:tcPr>
                <w:tcW w:w="5528" w:type="dxa"/>
                <w:vMerge/>
              </w:tcPr>
              <w:p w14:paraId="175542F4" w14:textId="77777777" w:rsidR="00B01845" w:rsidRPr="00ED0749" w:rsidRDefault="00B01845">
                <w:pPr>
                  <w:pStyle w:val="TBEntRefer"/>
                  <w:rPr>
                    <w:szCs w:val="23"/>
                  </w:rPr>
                </w:pPr>
              </w:p>
            </w:tc>
          </w:tr>
        </w:tbl>
        <w:p w14:paraId="4D805928" w14:textId="77777777" w:rsidR="00B01845" w:rsidRPr="00ED0749" w:rsidRDefault="00B01845" w:rsidP="00DF1147">
          <w:pPr>
            <w:pStyle w:val="TBEntRefer"/>
            <w:rPr>
              <w:sz w:val="2"/>
              <w:szCs w:val="2"/>
            </w:rPr>
          </w:pPr>
        </w:p>
        <w:p w14:paraId="4FE9329D" w14:textId="77777777" w:rsidR="00B01845" w:rsidRPr="00DD01AC" w:rsidRDefault="00B01845"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B01845" w:rsidRPr="00133225" w14:paraId="168A43D0" w14:textId="77777777" w:rsidTr="001E5BC3">
            <w:trPr>
              <w:jc w:val="center"/>
            </w:trPr>
            <w:tc>
              <w:tcPr>
                <w:tcW w:w="9645" w:type="dxa"/>
              </w:tcPr>
              <w:p w14:paraId="40479E22" w14:textId="77777777" w:rsidR="00B01845" w:rsidRPr="00C4351E" w:rsidRDefault="00B01845" w:rsidP="00C728BF">
                <w:pPr>
                  <w:pStyle w:val="TBHeadingTable"/>
                </w:pPr>
                <w:r>
                  <w:t>PROIECT DE PROCES-VERBAL</w:t>
                </w:r>
              </w:p>
            </w:tc>
          </w:tr>
          <w:tr w:rsidR="00B01845" w:rsidRPr="007D53AD" w14:paraId="424E7616" w14:textId="77777777" w:rsidTr="001E5BC3">
            <w:trPr>
              <w:jc w:val="center"/>
            </w:trPr>
            <w:tc>
              <w:tcPr>
                <w:tcW w:w="9645" w:type="dxa"/>
              </w:tcPr>
              <w:p w14:paraId="515844A6" w14:textId="77777777" w:rsidR="00B01845" w:rsidRPr="007D53AD" w:rsidRDefault="00B01845" w:rsidP="006368AC">
                <w:pPr>
                  <w:pStyle w:val="TBTableText"/>
                </w:pPr>
                <w:r>
                  <w:t>CONSILIUL UNIUNII EUROPENE</w:t>
                </w:r>
                <w:r>
                  <w:br/>
                  <w:t>(</w:t>
                </w:r>
                <w:r>
                  <w:rPr>
                    <w:u w:val="single"/>
                  </w:rPr>
                  <w:t>Ocuparea Forței de Muncă</w:t>
                </w:r>
                <w:r>
                  <w:t xml:space="preserve">, </w:t>
                </w:r>
                <w:r>
                  <w:rPr>
                    <w:u w:val="single"/>
                  </w:rPr>
                  <w:t>Politică Socială</w:t>
                </w:r>
                <w:r>
                  <w:t>, Sănătate și Consumatori)</w:t>
                </w:r>
              </w:p>
            </w:tc>
          </w:tr>
          <w:tr w:rsidR="00B01845" w:rsidRPr="007D53AD" w14:paraId="5C7D3155" w14:textId="77777777" w:rsidTr="001E5BC3">
            <w:trPr>
              <w:jc w:val="center"/>
            </w:trPr>
            <w:tc>
              <w:tcPr>
                <w:tcW w:w="9645" w:type="dxa"/>
              </w:tcPr>
              <w:p w14:paraId="57150567" w14:textId="77777777" w:rsidR="00B01845" w:rsidRPr="006368AC" w:rsidRDefault="00B01845" w:rsidP="00E60AAC">
                <w:pPr>
                  <w:pStyle w:val="TBTableText"/>
                </w:pPr>
                <w:r>
                  <w:t>29 iunie 2026</w:t>
                </w:r>
              </w:p>
            </w:tc>
          </w:tr>
        </w:tbl>
        <w:p w14:paraId="49DA7FD1" w14:textId="77777777" w:rsidR="00B01845" w:rsidRPr="008C6FD6" w:rsidRDefault="00B94BFF"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BF4BFD" w:rsidRPr="00B01845" w14:paraId="0557A982" w14:textId="77777777" w:rsidTr="00BF4BFD">
        <w:tc>
          <w:tcPr>
            <w:tcW w:w="567" w:type="dxa"/>
            <w:tcMar>
              <w:right w:w="0" w:type="dxa"/>
            </w:tcMar>
          </w:tcPr>
          <w:p w14:paraId="076195A5" w14:textId="77777777" w:rsidR="00BF4BFD" w:rsidRPr="00B01845" w:rsidRDefault="00BF4BFD" w:rsidP="00597B8C">
            <w:pPr>
              <w:pStyle w:val="PointManual"/>
              <w:pageBreakBefore/>
              <w:rPr>
                <w:b/>
                <w:bCs/>
              </w:rPr>
            </w:pPr>
            <w:bookmarkStart w:id="1" w:name="DQC_RangeToBeChecked"/>
            <w:r w:rsidRPr="00B01845">
              <w:rPr>
                <w:b/>
              </w:rPr>
              <w:lastRenderedPageBreak/>
              <w:t>1.</w:t>
            </w:r>
          </w:p>
        </w:tc>
        <w:tc>
          <w:tcPr>
            <w:tcW w:w="9299" w:type="dxa"/>
            <w:tcMar>
              <w:top w:w="284" w:type="dxa"/>
            </w:tcMar>
          </w:tcPr>
          <w:p w14:paraId="45B67FF5" w14:textId="77777777" w:rsidR="00BF4BFD" w:rsidRPr="00B01845" w:rsidRDefault="00BF4BFD" w:rsidP="00D45C32">
            <w:pPr>
              <w:rPr>
                <w:b/>
                <w:bCs/>
              </w:rPr>
            </w:pPr>
            <w:r w:rsidRPr="00B01845">
              <w:rPr>
                <w:b/>
              </w:rPr>
              <w:t>Adoptarea ordinii de zi</w:t>
            </w:r>
          </w:p>
        </w:tc>
      </w:tr>
    </w:tbl>
    <w:p w14:paraId="0F0E88FE" w14:textId="77777777" w:rsidR="002579D6" w:rsidRPr="00B01845" w:rsidRDefault="002579D6" w:rsidP="002579D6">
      <w:pPr>
        <w:pStyle w:val="Text1"/>
        <w:spacing w:before="240" w:after="240" w:line="360" w:lineRule="auto"/>
      </w:pPr>
      <w:r w:rsidRPr="00B01845">
        <w:rPr>
          <w:u w:val="single"/>
        </w:rPr>
        <w:t>Consiliul</w:t>
      </w:r>
      <w:r w:rsidRPr="00B01845">
        <w:t xml:space="preserve"> a adoptat ordinea de zi care figurează în documentul 10825/26.</w:t>
      </w:r>
    </w:p>
    <w:p w14:paraId="3BAA248F" w14:textId="77777777" w:rsidR="00432C91" w:rsidRPr="00B01845" w:rsidRDefault="00432C91" w:rsidP="00432C91">
      <w:pPr>
        <w:tabs>
          <w:tab w:val="left" w:pos="426"/>
        </w:tabs>
        <w:spacing w:before="360"/>
        <w:rPr>
          <w:rFonts w:asciiTheme="majorBidi" w:eastAsia="Calibri" w:hAnsiTheme="majorBidi" w:cstheme="majorBidi"/>
          <w:szCs w:val="24"/>
          <w:u w:val="single"/>
        </w:rPr>
      </w:pPr>
      <w:r w:rsidRPr="00B01845">
        <w:rPr>
          <w:rFonts w:asciiTheme="majorBidi" w:hAnsiTheme="majorBidi"/>
          <w:u w:val="single"/>
        </w:rPr>
        <w:t>OCUPAREA FORȚEI DE MUNCĂ ȘI POLITICĂ SOCIALĂ</w:t>
      </w:r>
    </w:p>
    <w:p w14:paraId="094942D7" w14:textId="77777777" w:rsidR="0021359E" w:rsidRPr="00B01845" w:rsidRDefault="0021359E" w:rsidP="00167D05">
      <w:pPr>
        <w:spacing w:before="360"/>
        <w:rPr>
          <w:rFonts w:eastAsia="Calibri"/>
          <w:b/>
          <w:bCs/>
          <w:szCs w:val="24"/>
          <w:u w:val="single"/>
        </w:rPr>
      </w:pPr>
      <w:r w:rsidRPr="00B01845">
        <w:rPr>
          <w:b/>
          <w:u w:val="single"/>
        </w:rPr>
        <w:t>Activități fără caracter legislativ</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B01845" w14:paraId="3C852B8A" w14:textId="77777777" w:rsidTr="00757ADC">
        <w:tc>
          <w:tcPr>
            <w:tcW w:w="567" w:type="dxa"/>
            <w:tcMar>
              <w:right w:w="0" w:type="dxa"/>
            </w:tcMar>
          </w:tcPr>
          <w:p w14:paraId="5A95F11E" w14:textId="77777777" w:rsidR="002C28B9" w:rsidRPr="00B01845" w:rsidRDefault="002C28B9" w:rsidP="00757ADC">
            <w:pPr>
              <w:rPr>
                <w:b/>
                <w:bCs/>
              </w:rPr>
            </w:pPr>
            <w:r w:rsidRPr="00B01845">
              <w:rPr>
                <w:b/>
              </w:rPr>
              <w:t>2.</w:t>
            </w:r>
          </w:p>
        </w:tc>
        <w:tc>
          <w:tcPr>
            <w:tcW w:w="6463" w:type="dxa"/>
          </w:tcPr>
          <w:p w14:paraId="455002E2" w14:textId="77777777" w:rsidR="002C28B9" w:rsidRPr="00B01845" w:rsidRDefault="002C28B9" w:rsidP="00757ADC">
            <w:pPr>
              <w:rPr>
                <w:rFonts w:asciiTheme="majorBidi" w:hAnsiTheme="majorBidi" w:cstheme="majorBidi"/>
                <w:b/>
                <w:bCs/>
                <w:szCs w:val="24"/>
                <w:vertAlign w:val="superscript"/>
              </w:rPr>
            </w:pPr>
            <w:r w:rsidRPr="00B01845">
              <w:rPr>
                <w:rFonts w:asciiTheme="majorBidi" w:hAnsiTheme="majorBidi"/>
                <w:b/>
              </w:rPr>
              <w:t>Promovarea mobilității echitabile a forței de muncă prin norme modernizate și simplificate de coordonare a securității sociale</w:t>
            </w:r>
            <w:r w:rsidRPr="00B01845">
              <w:rPr>
                <w:rStyle w:val="FootnoteReference"/>
                <w:rFonts w:asciiTheme="majorBidi" w:hAnsiTheme="majorBidi" w:cstheme="majorBidi"/>
                <w:szCs w:val="24"/>
              </w:rPr>
              <w:footnoteReference w:id="2"/>
            </w:r>
          </w:p>
          <w:p w14:paraId="298B8307" w14:textId="77777777" w:rsidR="002C28B9" w:rsidRPr="00B01845" w:rsidRDefault="002C28B9" w:rsidP="00757ADC">
            <w:pPr>
              <w:pStyle w:val="PointManual"/>
              <w:widowControl w:val="0"/>
              <w:rPr>
                <w:rFonts w:asciiTheme="majorBidi" w:hAnsiTheme="majorBidi" w:cstheme="majorBidi"/>
              </w:rPr>
            </w:pPr>
            <w:r w:rsidRPr="00B01845">
              <w:rPr>
                <w:rFonts w:asciiTheme="majorBidi" w:hAnsiTheme="majorBidi"/>
                <w:i/>
              </w:rPr>
              <w:t>Schimb de opinii</w:t>
            </w:r>
          </w:p>
        </w:tc>
        <w:tc>
          <w:tcPr>
            <w:tcW w:w="823" w:type="dxa"/>
            <w:tcMar>
              <w:top w:w="284" w:type="dxa"/>
            </w:tcMar>
          </w:tcPr>
          <w:p w14:paraId="682E5EBC" w14:textId="77777777" w:rsidR="002C28B9" w:rsidRPr="00B01845" w:rsidRDefault="002C28B9" w:rsidP="00757ADC">
            <w:pPr>
              <w:jc w:val="right"/>
              <w:rPr>
                <w:noProof/>
              </w:rPr>
            </w:pPr>
            <w:r w:rsidRPr="00B01845">
              <w:rPr>
                <w:noProof/>
              </w:rPr>
              <w:drawing>
                <wp:inline distT="0" distB="0" distL="0" distR="0" wp14:anchorId="62689059" wp14:editId="60769C0B">
                  <wp:extent cx="172442" cy="172442"/>
                  <wp:effectExtent l="0" t="0" r="0" b="0"/>
                  <wp:docPr id="1608051446" name="Picture 160805144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55F53F2B" w14:textId="77777777" w:rsidR="002C28B9" w:rsidRPr="00B01845" w:rsidRDefault="002C28B9" w:rsidP="00757ADC">
            <w:r w:rsidRPr="00B01845">
              <w:t>10383/26</w:t>
            </w:r>
          </w:p>
        </w:tc>
      </w:tr>
    </w:tbl>
    <w:p w14:paraId="5BE41B95" w14:textId="77777777" w:rsidR="00D00580" w:rsidRPr="00B01845" w:rsidRDefault="00D00580" w:rsidP="00C435DE">
      <w:pPr>
        <w:pStyle w:val="Text1"/>
        <w:tabs>
          <w:tab w:val="left" w:pos="1275"/>
        </w:tabs>
        <w:spacing w:before="200" w:after="200" w:line="360" w:lineRule="auto"/>
      </w:pPr>
      <w:r w:rsidRPr="00B01845">
        <w:rPr>
          <w:u w:val="single"/>
        </w:rPr>
        <w:t>Consiliul</w:t>
      </w:r>
      <w:r w:rsidRPr="00B01845">
        <w:t xml:space="preserve"> a desfășurat un schimb de opinii cu privire la subiectul menționat anterior, ghidat de nota președinției care figurează în documentul sus-menționat.</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F1173C" w:rsidRPr="00B01845" w14:paraId="35B92BBF" w14:textId="77777777" w:rsidTr="00757ADC">
        <w:tc>
          <w:tcPr>
            <w:tcW w:w="567" w:type="dxa"/>
            <w:tcMar>
              <w:right w:w="0" w:type="dxa"/>
            </w:tcMar>
          </w:tcPr>
          <w:p w14:paraId="590303C9" w14:textId="77777777" w:rsidR="002C28B9" w:rsidRPr="00B01845" w:rsidRDefault="002C28B9" w:rsidP="00757ADC">
            <w:pPr>
              <w:rPr>
                <w:b/>
                <w:bCs/>
              </w:rPr>
            </w:pPr>
            <w:r w:rsidRPr="00B01845">
              <w:rPr>
                <w:b/>
              </w:rPr>
              <w:t>3.</w:t>
            </w:r>
          </w:p>
        </w:tc>
        <w:tc>
          <w:tcPr>
            <w:tcW w:w="6463" w:type="dxa"/>
          </w:tcPr>
          <w:p w14:paraId="63B51BFF" w14:textId="77777777" w:rsidR="002C28B9" w:rsidRPr="00B01845" w:rsidRDefault="002C28B9" w:rsidP="00757ADC">
            <w:pPr>
              <w:pStyle w:val="PointManual"/>
              <w:widowControl w:val="0"/>
              <w:rPr>
                <w:rFonts w:asciiTheme="majorBidi" w:hAnsiTheme="majorBidi" w:cstheme="majorBidi"/>
                <w:b/>
                <w:bCs/>
              </w:rPr>
            </w:pPr>
            <w:r w:rsidRPr="00B01845">
              <w:rPr>
                <w:rFonts w:asciiTheme="majorBidi" w:hAnsiTheme="majorBidi"/>
                <w:b/>
              </w:rPr>
              <w:t>Semestrul european 2026</w:t>
            </w:r>
          </w:p>
        </w:tc>
        <w:tc>
          <w:tcPr>
            <w:tcW w:w="823" w:type="dxa"/>
            <w:tcMar>
              <w:top w:w="284" w:type="dxa"/>
            </w:tcMar>
          </w:tcPr>
          <w:p w14:paraId="35FFE7A5" w14:textId="77777777" w:rsidR="002C28B9" w:rsidRPr="00B01845" w:rsidRDefault="002C28B9" w:rsidP="00757ADC">
            <w:pPr>
              <w:jc w:val="right"/>
            </w:pPr>
            <w:r w:rsidRPr="00B01845">
              <w:rPr>
                <w:noProof/>
              </w:rPr>
              <w:drawing>
                <wp:inline distT="0" distB="0" distL="0" distR="0" wp14:anchorId="2C691D3C" wp14:editId="57935745">
                  <wp:extent cx="172442" cy="172442"/>
                  <wp:effectExtent l="0" t="0" r="0" b="0"/>
                  <wp:docPr id="2026630897"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35666EE6" w14:textId="77777777" w:rsidR="002C28B9" w:rsidRPr="00B01845" w:rsidRDefault="002C28B9" w:rsidP="00757ADC"/>
        </w:tc>
      </w:tr>
      <w:tr w:rsidR="00F1173C" w:rsidRPr="00B01845" w14:paraId="400DF03C" w14:textId="77777777" w:rsidTr="00757ADC">
        <w:tc>
          <w:tcPr>
            <w:tcW w:w="567" w:type="dxa"/>
            <w:tcMar>
              <w:right w:w="0" w:type="dxa"/>
            </w:tcMar>
          </w:tcPr>
          <w:p w14:paraId="1BD00F16" w14:textId="77777777" w:rsidR="002C28B9" w:rsidRPr="00B01845" w:rsidRDefault="002C28B9" w:rsidP="00757ADC"/>
        </w:tc>
        <w:tc>
          <w:tcPr>
            <w:tcW w:w="6463" w:type="dxa"/>
          </w:tcPr>
          <w:p w14:paraId="17DF8A86" w14:textId="77777777" w:rsidR="002C28B9" w:rsidRPr="00B01845" w:rsidRDefault="002C28B9" w:rsidP="00757ADC">
            <w:pPr>
              <w:pStyle w:val="PointManual"/>
              <w:widowControl w:val="0"/>
              <w:rPr>
                <w:rFonts w:asciiTheme="majorBidi" w:hAnsiTheme="majorBidi" w:cstheme="majorBidi"/>
                <w:b/>
                <w:bCs/>
              </w:rPr>
            </w:pPr>
            <w:r w:rsidRPr="00B01845">
              <w:rPr>
                <w:rFonts w:asciiTheme="majorBidi" w:hAnsiTheme="majorBidi"/>
                <w:b/>
              </w:rPr>
              <w:t>a)</w:t>
            </w:r>
            <w:r w:rsidRPr="00B01845">
              <w:rPr>
                <w:b/>
              </w:rPr>
              <w:tab/>
              <w:t>Pachetul de primăvară 2026</w:t>
            </w:r>
          </w:p>
          <w:p w14:paraId="75D1EDC0" w14:textId="77777777" w:rsidR="002C28B9" w:rsidRPr="00B01845" w:rsidRDefault="002C28B9" w:rsidP="00757ADC">
            <w:pPr>
              <w:pStyle w:val="PointManual1"/>
              <w:tabs>
                <w:tab w:val="left" w:pos="4752"/>
              </w:tabs>
              <w:ind w:left="1168" w:hanging="607"/>
              <w:rPr>
                <w:rFonts w:asciiTheme="majorBidi" w:hAnsiTheme="majorBidi" w:cstheme="majorBidi"/>
                <w:i/>
                <w:iCs/>
                <w:szCs w:val="24"/>
              </w:rPr>
            </w:pPr>
            <w:r w:rsidRPr="00B01845">
              <w:rPr>
                <w:rFonts w:asciiTheme="majorBidi" w:hAnsiTheme="majorBidi"/>
                <w:i/>
              </w:rPr>
              <w:t>Prezentare din partea Comisiei</w:t>
            </w:r>
          </w:p>
          <w:p w14:paraId="119ACC00" w14:textId="77777777" w:rsidR="002C28B9" w:rsidRPr="00B01845" w:rsidRDefault="002C28B9" w:rsidP="00757ADC">
            <w:pPr>
              <w:pStyle w:val="PointManual1"/>
              <w:tabs>
                <w:tab w:val="left" w:pos="4752"/>
              </w:tabs>
              <w:ind w:left="1168" w:hanging="607"/>
              <w:rPr>
                <w:rFonts w:asciiTheme="majorBidi" w:hAnsiTheme="majorBidi" w:cstheme="majorBidi"/>
              </w:rPr>
            </w:pPr>
            <w:r w:rsidRPr="00B01845">
              <w:rPr>
                <w:i/>
                <w:iCs/>
              </w:rPr>
              <w:t>Schimb de opinii</w:t>
            </w:r>
          </w:p>
        </w:tc>
        <w:tc>
          <w:tcPr>
            <w:tcW w:w="823" w:type="dxa"/>
            <w:tcMar>
              <w:top w:w="284" w:type="dxa"/>
            </w:tcMar>
          </w:tcPr>
          <w:p w14:paraId="7A90C92E" w14:textId="77777777" w:rsidR="002C28B9" w:rsidRPr="00B01845" w:rsidRDefault="002C28B9" w:rsidP="00757ADC">
            <w:pPr>
              <w:jc w:val="right"/>
              <w:rPr>
                <w:noProof/>
              </w:rPr>
            </w:pPr>
          </w:p>
        </w:tc>
        <w:tc>
          <w:tcPr>
            <w:tcW w:w="2041" w:type="dxa"/>
            <w:tcMar>
              <w:top w:w="284" w:type="dxa"/>
              <w:left w:w="113" w:type="dxa"/>
              <w:right w:w="113" w:type="dxa"/>
            </w:tcMar>
          </w:tcPr>
          <w:p w14:paraId="1F82D7DC" w14:textId="77777777" w:rsidR="002C28B9" w:rsidRPr="00B01845" w:rsidRDefault="002C28B9" w:rsidP="00757ADC">
            <w:r w:rsidRPr="00B01845">
              <w:t>9935/26</w:t>
            </w:r>
          </w:p>
          <w:p w14:paraId="799FC6FE" w14:textId="77777777" w:rsidR="002C28B9" w:rsidRPr="00B01845" w:rsidRDefault="002C28B9" w:rsidP="00757ADC">
            <w:r w:rsidRPr="00B01845">
              <w:t>9955/26</w:t>
            </w:r>
          </w:p>
          <w:p w14:paraId="01A207B2" w14:textId="77777777" w:rsidR="002C28B9" w:rsidRPr="00B01845" w:rsidRDefault="002C28B9" w:rsidP="00757ADC">
            <w:r w:rsidRPr="00B01845">
              <w:t xml:space="preserve">10269/26 </w:t>
            </w:r>
            <w:r w:rsidRPr="00B01845">
              <w:br/>
              <w:t>+ ADD 1</w:t>
            </w:r>
          </w:p>
        </w:tc>
      </w:tr>
    </w:tbl>
    <w:p w14:paraId="71C60CF4" w14:textId="77777777" w:rsidR="002C28B9" w:rsidRPr="00B01845" w:rsidRDefault="0021470A" w:rsidP="00C435DE">
      <w:pPr>
        <w:pStyle w:val="Text1"/>
        <w:tabs>
          <w:tab w:val="left" w:pos="1275"/>
        </w:tabs>
        <w:spacing w:before="200" w:after="200" w:line="360" w:lineRule="auto"/>
      </w:pPr>
      <w:r w:rsidRPr="00B01845">
        <w:rPr>
          <w:u w:val="single"/>
        </w:rPr>
        <w:t>Consiliul</w:t>
      </w:r>
      <w:r w:rsidRPr="00B01845">
        <w:t xml:space="preserve"> a luat act de prezentarea Comisiei cu privire la pachetul de primăvară 2026 și a desfășurat un schimb de opinii pe această temă.</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B01845" w14:paraId="7F2E2D8D" w14:textId="77777777" w:rsidTr="00757ADC">
        <w:tc>
          <w:tcPr>
            <w:tcW w:w="567" w:type="dxa"/>
            <w:tcMar>
              <w:right w:w="0" w:type="dxa"/>
            </w:tcMar>
          </w:tcPr>
          <w:p w14:paraId="55EBEC2B" w14:textId="77777777" w:rsidR="002C28B9" w:rsidRPr="00B01845" w:rsidRDefault="002C28B9" w:rsidP="00757ADC"/>
        </w:tc>
        <w:tc>
          <w:tcPr>
            <w:tcW w:w="6463" w:type="dxa"/>
          </w:tcPr>
          <w:p w14:paraId="56D00D74" w14:textId="77777777" w:rsidR="002C28B9" w:rsidRPr="00B01845" w:rsidRDefault="002C28B9" w:rsidP="00757ADC">
            <w:pPr>
              <w:pStyle w:val="PointManual"/>
              <w:widowControl w:val="0"/>
              <w:rPr>
                <w:b/>
                <w:bCs/>
              </w:rPr>
            </w:pPr>
            <w:r w:rsidRPr="00B01845">
              <w:rPr>
                <w:b/>
              </w:rPr>
              <w:t>b)</w:t>
            </w:r>
            <w:r w:rsidRPr="00B01845">
              <w:rPr>
                <w:b/>
              </w:rPr>
              <w:tab/>
              <w:t>Evaluarea recomandărilor specifice fiecărei țări pentru 2026 și a punerii în aplicare a recomandărilor specifice fiecărei țări pentru 2025: avizul Comitetului pentru ocuparea forței de muncă și al Comitetului pentru protecție socială</w:t>
            </w:r>
          </w:p>
          <w:p w14:paraId="06A10132" w14:textId="77777777" w:rsidR="002C28B9" w:rsidRPr="00B01845" w:rsidRDefault="002C28B9" w:rsidP="00757ADC">
            <w:pPr>
              <w:pStyle w:val="PointManual1"/>
              <w:tabs>
                <w:tab w:val="left" w:pos="4752"/>
              </w:tabs>
              <w:ind w:left="1168" w:hanging="607"/>
              <w:rPr>
                <w:rFonts w:asciiTheme="majorBidi" w:hAnsiTheme="majorBidi" w:cstheme="majorBidi"/>
              </w:rPr>
            </w:pPr>
            <w:r w:rsidRPr="00B01845">
              <w:rPr>
                <w:rFonts w:asciiTheme="majorBidi" w:hAnsiTheme="majorBidi"/>
                <w:i/>
              </w:rPr>
              <w:t>Aprobare</w:t>
            </w:r>
          </w:p>
        </w:tc>
        <w:tc>
          <w:tcPr>
            <w:tcW w:w="823" w:type="dxa"/>
            <w:tcMar>
              <w:top w:w="284" w:type="dxa"/>
            </w:tcMar>
          </w:tcPr>
          <w:p w14:paraId="69B79DC6" w14:textId="77777777" w:rsidR="002C28B9" w:rsidRPr="00B01845" w:rsidRDefault="002C28B9" w:rsidP="00757ADC">
            <w:pPr>
              <w:jc w:val="right"/>
              <w:rPr>
                <w:noProof/>
              </w:rPr>
            </w:pPr>
          </w:p>
        </w:tc>
        <w:tc>
          <w:tcPr>
            <w:tcW w:w="2041" w:type="dxa"/>
            <w:tcMar>
              <w:top w:w="284" w:type="dxa"/>
              <w:left w:w="113" w:type="dxa"/>
              <w:right w:w="113" w:type="dxa"/>
            </w:tcMar>
          </w:tcPr>
          <w:p w14:paraId="442CA120" w14:textId="77777777" w:rsidR="002C28B9" w:rsidRPr="00B01845" w:rsidRDefault="002C28B9" w:rsidP="00757ADC">
            <w:pPr>
              <w:rPr>
                <w:highlight w:val="yellow"/>
              </w:rPr>
            </w:pPr>
            <w:r w:rsidRPr="00B01845">
              <w:t>10400/26</w:t>
            </w:r>
          </w:p>
        </w:tc>
      </w:tr>
    </w:tbl>
    <w:p w14:paraId="29966DC4" w14:textId="77777777" w:rsidR="00B453CC" w:rsidRPr="00B01845" w:rsidRDefault="0021470A" w:rsidP="00C435DE">
      <w:pPr>
        <w:pStyle w:val="Text1"/>
        <w:tabs>
          <w:tab w:val="left" w:pos="1275"/>
        </w:tabs>
        <w:spacing w:before="200" w:after="200" w:line="360" w:lineRule="auto"/>
      </w:pPr>
      <w:r w:rsidRPr="00B01845">
        <w:rPr>
          <w:u w:val="single"/>
        </w:rPr>
        <w:t>Consiliu</w:t>
      </w:r>
      <w:r w:rsidRPr="00B01845">
        <w:t>l a aprobat avizul Comitetului pentru ocuparea forței de muncă și al Comitetului pentru protecție socială privind evaluarea recomandărilor specifice fiecărei țări pentru 2026 și a punerii în aplicare a recomandărilor specifice fiecărei țări pentru 2025, astfel cum figurează în documentul sus-menționat.</w:t>
      </w:r>
    </w:p>
    <w:p w14:paraId="0AFDAF47" w14:textId="77777777" w:rsidR="00B453CC" w:rsidRPr="00B01845" w:rsidRDefault="00B453CC">
      <w:pPr>
        <w:spacing w:after="200" w:line="276" w:lineRule="auto"/>
      </w:pPr>
      <w:r w:rsidRPr="00B01845">
        <w:br w:type="page"/>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B01845" w14:paraId="63FEBE65" w14:textId="77777777" w:rsidTr="00757ADC">
        <w:tc>
          <w:tcPr>
            <w:tcW w:w="567" w:type="dxa"/>
            <w:tcMar>
              <w:right w:w="0" w:type="dxa"/>
            </w:tcMar>
          </w:tcPr>
          <w:p w14:paraId="4139FDAD" w14:textId="77777777" w:rsidR="002C28B9" w:rsidRPr="00B01845" w:rsidRDefault="002C28B9" w:rsidP="00757ADC"/>
        </w:tc>
        <w:tc>
          <w:tcPr>
            <w:tcW w:w="6463" w:type="dxa"/>
          </w:tcPr>
          <w:p w14:paraId="68C5A93E" w14:textId="77777777" w:rsidR="002C28B9" w:rsidRPr="00B01845" w:rsidRDefault="002C28B9" w:rsidP="00757ADC">
            <w:pPr>
              <w:pStyle w:val="PointManual"/>
              <w:pageBreakBefore/>
              <w:rPr>
                <w:rFonts w:asciiTheme="majorBidi" w:hAnsiTheme="majorBidi" w:cstheme="majorBidi"/>
                <w:b/>
                <w:bCs/>
                <w:u w:val="single"/>
              </w:rPr>
            </w:pPr>
            <w:r w:rsidRPr="00B01845">
              <w:rPr>
                <w:rFonts w:asciiTheme="majorBidi" w:hAnsiTheme="majorBidi"/>
                <w:b/>
              </w:rPr>
              <w:t>c)</w:t>
            </w:r>
            <w:r w:rsidRPr="00B01845">
              <w:rPr>
                <w:rFonts w:asciiTheme="majorBidi" w:hAnsiTheme="majorBidi"/>
                <w:b/>
              </w:rPr>
              <w:tab/>
            </w:r>
            <w:r w:rsidRPr="00B01845">
              <w:rPr>
                <w:b/>
              </w:rPr>
              <w:t>Contribuție privind aspectele legate de politicile sociale și de ocupare a forței de muncă din cadrul recomandărilor specifice fiecărei țări: recomandări privind politicile economice, sociale, de ocupare a forței de muncă, structurale și bugetare ale fiecărui stat membru</w:t>
            </w:r>
          </w:p>
          <w:p w14:paraId="01FA8FBC" w14:textId="77777777" w:rsidR="002C28B9" w:rsidRPr="00B01845" w:rsidRDefault="002C28B9" w:rsidP="00757ADC">
            <w:pPr>
              <w:pStyle w:val="PointManual1"/>
              <w:tabs>
                <w:tab w:val="left" w:pos="4752"/>
              </w:tabs>
              <w:ind w:left="1168" w:hanging="607"/>
              <w:rPr>
                <w:rFonts w:asciiTheme="majorBidi" w:hAnsiTheme="majorBidi" w:cstheme="majorBidi"/>
              </w:rPr>
            </w:pPr>
            <w:r w:rsidRPr="00B01845">
              <w:rPr>
                <w:rFonts w:asciiTheme="majorBidi" w:hAnsiTheme="majorBidi"/>
                <w:i/>
              </w:rPr>
              <w:t>Aprobare</w:t>
            </w:r>
          </w:p>
        </w:tc>
        <w:tc>
          <w:tcPr>
            <w:tcW w:w="823" w:type="dxa"/>
            <w:tcMar>
              <w:top w:w="284" w:type="dxa"/>
            </w:tcMar>
          </w:tcPr>
          <w:p w14:paraId="0468DB78" w14:textId="77777777" w:rsidR="002C28B9" w:rsidRPr="00B01845" w:rsidRDefault="002C28B9" w:rsidP="00757ADC">
            <w:pPr>
              <w:jc w:val="right"/>
              <w:rPr>
                <w:noProof/>
              </w:rPr>
            </w:pPr>
          </w:p>
        </w:tc>
        <w:tc>
          <w:tcPr>
            <w:tcW w:w="2041" w:type="dxa"/>
            <w:tcMar>
              <w:top w:w="284" w:type="dxa"/>
              <w:left w:w="113" w:type="dxa"/>
              <w:right w:w="113" w:type="dxa"/>
            </w:tcMar>
          </w:tcPr>
          <w:p w14:paraId="45B8389A" w14:textId="77777777" w:rsidR="002C28B9" w:rsidRPr="00B01845" w:rsidRDefault="002C28B9" w:rsidP="00757ADC">
            <w:r w:rsidRPr="00B01845">
              <w:t>10361/26</w:t>
            </w:r>
          </w:p>
          <w:p w14:paraId="47604AA5" w14:textId="77777777" w:rsidR="002C28B9" w:rsidRPr="00B01845" w:rsidRDefault="002C28B9" w:rsidP="00757ADC">
            <w:r w:rsidRPr="00B01845">
              <w:t>10885/26</w:t>
            </w:r>
          </w:p>
          <w:p w14:paraId="541C7D46" w14:textId="77777777" w:rsidR="002C28B9" w:rsidRPr="00B01845" w:rsidRDefault="002C28B9" w:rsidP="00757ADC">
            <w:r w:rsidRPr="00B01845">
              <w:t>10247/1/26 REV 1</w:t>
            </w:r>
          </w:p>
        </w:tc>
      </w:tr>
    </w:tbl>
    <w:p w14:paraId="3EDB0BF9" w14:textId="77777777" w:rsidR="003D55CB" w:rsidRPr="00B01845" w:rsidRDefault="00187967" w:rsidP="00C435DE">
      <w:pPr>
        <w:pStyle w:val="Text1"/>
        <w:tabs>
          <w:tab w:val="left" w:pos="1275"/>
        </w:tabs>
        <w:spacing w:before="200" w:after="200" w:line="360" w:lineRule="auto"/>
        <w:rPr>
          <w:rFonts w:asciiTheme="majorBidi" w:hAnsiTheme="majorBidi" w:cstheme="majorBidi"/>
          <w:b/>
          <w:bCs/>
          <w:u w:val="single"/>
        </w:rPr>
      </w:pPr>
      <w:r w:rsidRPr="00B01845">
        <w:rPr>
          <w:u w:val="single"/>
        </w:rPr>
        <w:t>Consiliul</w:t>
      </w:r>
      <w:r w:rsidRPr="00B01845">
        <w:t xml:space="preserve"> a aprobat contribuția privind aspectele legate de politicile sociale și de ocuparea forței de muncă ale recomandărilor privind politicile economice, sociale, de ocupare a forței de muncă, structurale și bugetare ale fiecărui stat membru, astfel cum figurează în documentul 10247/1/26 REV 1 și a aprobat nota „conformare sau justificare” care figurează în documentul 10885/26.</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B01845" w14:paraId="1C074E3F" w14:textId="77777777" w:rsidTr="00757ADC">
        <w:tc>
          <w:tcPr>
            <w:tcW w:w="567" w:type="dxa"/>
            <w:tcMar>
              <w:right w:w="0" w:type="dxa"/>
            </w:tcMar>
          </w:tcPr>
          <w:p w14:paraId="74671CC8" w14:textId="77777777" w:rsidR="002C28B9" w:rsidRPr="00B01845" w:rsidRDefault="002C28B9" w:rsidP="00B453CC">
            <w:pPr>
              <w:rPr>
                <w:b/>
                <w:bCs/>
              </w:rPr>
            </w:pPr>
            <w:r w:rsidRPr="00B01845">
              <w:rPr>
                <w:b/>
              </w:rPr>
              <w:t>4.</w:t>
            </w:r>
          </w:p>
        </w:tc>
        <w:tc>
          <w:tcPr>
            <w:tcW w:w="6463" w:type="dxa"/>
          </w:tcPr>
          <w:p w14:paraId="32C80FE1" w14:textId="77777777" w:rsidR="002C28B9" w:rsidRPr="00B01845" w:rsidRDefault="002C28B9" w:rsidP="00757ADC">
            <w:pPr>
              <w:pStyle w:val="PointManual"/>
              <w:ind w:left="29" w:hanging="29"/>
              <w:rPr>
                <w:rFonts w:asciiTheme="majorBidi" w:hAnsiTheme="majorBidi" w:cstheme="majorBidi"/>
                <w:b/>
                <w:bCs/>
              </w:rPr>
            </w:pPr>
            <w:r w:rsidRPr="00B01845">
              <w:rPr>
                <w:rFonts w:asciiTheme="majorBidi" w:hAnsiTheme="majorBidi"/>
                <w:b/>
              </w:rPr>
              <w:t>Mesaje-cheie din partea Comitetului pentru ocuparea forței de muncă privind aspectele legate de gen ale calității locurilor de muncă</w:t>
            </w:r>
            <w:r w:rsidRPr="00B01845">
              <w:rPr>
                <w:rStyle w:val="FootnoteReference"/>
                <w:rFonts w:asciiTheme="majorBidi" w:hAnsiTheme="majorBidi" w:cstheme="majorBidi"/>
              </w:rPr>
              <w:footnoteReference w:id="3"/>
            </w:r>
          </w:p>
          <w:p w14:paraId="401601E1" w14:textId="77777777" w:rsidR="002C28B9" w:rsidRPr="00B01845" w:rsidRDefault="002C28B9" w:rsidP="00757ADC">
            <w:pPr>
              <w:pStyle w:val="PointManual"/>
              <w:rPr>
                <w:rFonts w:asciiTheme="majorBidi" w:hAnsiTheme="majorBidi" w:cstheme="majorBidi"/>
                <w:i/>
                <w:iCs/>
              </w:rPr>
            </w:pPr>
            <w:r w:rsidRPr="00B01845">
              <w:rPr>
                <w:rFonts w:asciiTheme="majorBidi" w:hAnsiTheme="majorBidi"/>
                <w:i/>
              </w:rPr>
              <w:t>Prezentare din partea președintelui Comitetului pentru ocuparea forței de muncă</w:t>
            </w:r>
          </w:p>
          <w:p w14:paraId="2752F818" w14:textId="77777777" w:rsidR="002C28B9" w:rsidRPr="00B01845" w:rsidRDefault="002C28B9" w:rsidP="00757ADC">
            <w:pPr>
              <w:pStyle w:val="PointManual"/>
              <w:rPr>
                <w:rFonts w:asciiTheme="majorBidi" w:hAnsiTheme="majorBidi" w:cstheme="majorBidi"/>
                <w:b/>
                <w:bCs/>
              </w:rPr>
            </w:pPr>
            <w:r w:rsidRPr="00B01845">
              <w:rPr>
                <w:i/>
                <w:iCs/>
              </w:rPr>
              <w:t>Schimb de opinii</w:t>
            </w:r>
          </w:p>
        </w:tc>
        <w:tc>
          <w:tcPr>
            <w:tcW w:w="823" w:type="dxa"/>
            <w:tcMar>
              <w:top w:w="284" w:type="dxa"/>
            </w:tcMar>
          </w:tcPr>
          <w:p w14:paraId="35048504" w14:textId="77777777" w:rsidR="002C28B9" w:rsidRPr="00B01845" w:rsidRDefault="002C28B9" w:rsidP="00757ADC">
            <w:pPr>
              <w:jc w:val="right"/>
              <w:rPr>
                <w:noProof/>
              </w:rPr>
            </w:pPr>
            <w:r w:rsidRPr="00B01845">
              <w:rPr>
                <w:noProof/>
              </w:rPr>
              <w:drawing>
                <wp:inline distT="0" distB="0" distL="0" distR="0" wp14:anchorId="2B9AFC38" wp14:editId="73CAAE75">
                  <wp:extent cx="172442" cy="172442"/>
                  <wp:effectExtent l="0" t="0" r="0" b="0"/>
                  <wp:docPr id="228765944"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096FAB32" w14:textId="77777777" w:rsidR="002C28B9" w:rsidRPr="00B01845" w:rsidRDefault="002C28B9" w:rsidP="00757ADC">
            <w:pPr>
              <w:ind w:right="-1"/>
            </w:pPr>
            <w:r w:rsidRPr="00B01845">
              <w:t>10320/1/26 REV 1</w:t>
            </w:r>
          </w:p>
        </w:tc>
      </w:tr>
    </w:tbl>
    <w:p w14:paraId="5F517963" w14:textId="77777777" w:rsidR="002C28B9" w:rsidRPr="00B01845" w:rsidRDefault="00187967" w:rsidP="00C435DE">
      <w:pPr>
        <w:pStyle w:val="Text1"/>
        <w:tabs>
          <w:tab w:val="left" w:pos="1275"/>
        </w:tabs>
        <w:spacing w:before="200" w:after="200" w:line="360" w:lineRule="auto"/>
      </w:pPr>
      <w:r w:rsidRPr="00B01845">
        <w:rPr>
          <w:u w:val="single"/>
        </w:rPr>
        <w:t>Consiliul</w:t>
      </w:r>
      <w:r w:rsidRPr="00B01845">
        <w:t xml:space="preserve"> a luat act de prezentarea de către președintele Comitetului pentru ocuparea forței de muncă a mesajelor-cheie privind aspectele legate de gen ale calității locurilor de muncă și a desfășurat un schimb de opinii pe această temă.</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B01845" w14:paraId="1C76C952" w14:textId="77777777" w:rsidTr="00757ADC">
        <w:tc>
          <w:tcPr>
            <w:tcW w:w="567" w:type="dxa"/>
            <w:tcMar>
              <w:right w:w="0" w:type="dxa"/>
            </w:tcMar>
          </w:tcPr>
          <w:p w14:paraId="53AAB523" w14:textId="77777777" w:rsidR="002C28B9" w:rsidRPr="00B01845" w:rsidRDefault="002C28B9" w:rsidP="00757ADC">
            <w:pPr>
              <w:pStyle w:val="PointManual"/>
              <w:rPr>
                <w:b/>
                <w:bCs/>
              </w:rPr>
            </w:pPr>
            <w:r w:rsidRPr="00B01845">
              <w:rPr>
                <w:b/>
              </w:rPr>
              <w:t>5.</w:t>
            </w:r>
          </w:p>
        </w:tc>
        <w:tc>
          <w:tcPr>
            <w:tcW w:w="6463" w:type="dxa"/>
          </w:tcPr>
          <w:p w14:paraId="56F3E850" w14:textId="77777777" w:rsidR="002C28B9" w:rsidRPr="00B01845" w:rsidRDefault="002C28B9" w:rsidP="00757ADC">
            <w:pPr>
              <w:rPr>
                <w:rFonts w:asciiTheme="majorBidi" w:hAnsiTheme="majorBidi" w:cstheme="majorBidi"/>
                <w:b/>
                <w:bCs/>
                <w:szCs w:val="24"/>
                <w:vertAlign w:val="superscript"/>
              </w:rPr>
            </w:pPr>
            <w:r w:rsidRPr="00B01845">
              <w:rPr>
                <w:rFonts w:asciiTheme="majorBidi" w:hAnsiTheme="majorBidi"/>
                <w:b/>
              </w:rPr>
              <w:t>Concluzii privind prevenirea și combaterea violenței cibernetice împotriva fetelor</w:t>
            </w:r>
            <w:r w:rsidRPr="00B01845">
              <w:rPr>
                <w:rStyle w:val="FootnoteReference"/>
                <w:rFonts w:asciiTheme="majorBidi" w:hAnsiTheme="majorBidi" w:cstheme="majorBidi"/>
                <w:szCs w:val="24"/>
              </w:rPr>
              <w:footnoteReference w:id="4"/>
            </w:r>
          </w:p>
          <w:p w14:paraId="662434C7" w14:textId="77777777" w:rsidR="002C28B9" w:rsidRPr="00B01845" w:rsidRDefault="002C28B9" w:rsidP="00757ADC">
            <w:pPr>
              <w:pStyle w:val="PointManual1"/>
              <w:ind w:left="34" w:firstLine="0"/>
              <w:rPr>
                <w:rFonts w:asciiTheme="majorBidi" w:hAnsiTheme="majorBidi" w:cstheme="majorBidi"/>
              </w:rPr>
            </w:pPr>
            <w:r w:rsidRPr="00B01845">
              <w:rPr>
                <w:rFonts w:asciiTheme="majorBidi" w:hAnsiTheme="majorBidi"/>
                <w:i/>
              </w:rPr>
              <w:t>Aprobare</w:t>
            </w:r>
          </w:p>
        </w:tc>
        <w:tc>
          <w:tcPr>
            <w:tcW w:w="823" w:type="dxa"/>
            <w:tcMar>
              <w:top w:w="284" w:type="dxa"/>
            </w:tcMar>
          </w:tcPr>
          <w:p w14:paraId="1609AFD4" w14:textId="77777777" w:rsidR="002C28B9" w:rsidRPr="00B01845" w:rsidRDefault="002C28B9" w:rsidP="00757ADC">
            <w:pPr>
              <w:jc w:val="right"/>
              <w:rPr>
                <w:noProof/>
              </w:rPr>
            </w:pPr>
            <w:r w:rsidRPr="00B01845">
              <w:rPr>
                <w:noProof/>
              </w:rPr>
              <w:drawing>
                <wp:inline distT="0" distB="0" distL="0" distR="0" wp14:anchorId="3EB85FA4" wp14:editId="4239E720">
                  <wp:extent cx="172442" cy="172442"/>
                  <wp:effectExtent l="0" t="0" r="0" b="0"/>
                  <wp:docPr id="1213902955" name="Picture 121390295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0CAB2352" w14:textId="77777777" w:rsidR="002C28B9" w:rsidRPr="00B01845" w:rsidRDefault="002C28B9" w:rsidP="00757ADC">
            <w:pPr>
              <w:ind w:right="-1"/>
            </w:pPr>
            <w:r w:rsidRPr="00B01845">
              <w:rPr>
                <w:color w:val="000000"/>
              </w:rPr>
              <w:t>9555</w:t>
            </w:r>
            <w:r w:rsidRPr="00B01845">
              <w:t>/26 + COR 1 + ADD 1</w:t>
            </w:r>
          </w:p>
        </w:tc>
      </w:tr>
    </w:tbl>
    <w:p w14:paraId="1416220A" w14:textId="77777777" w:rsidR="00C435DE" w:rsidRPr="00B01845" w:rsidRDefault="00187967" w:rsidP="002C28B9">
      <w:pPr>
        <w:pStyle w:val="Text1"/>
        <w:tabs>
          <w:tab w:val="left" w:pos="1275"/>
        </w:tabs>
        <w:spacing w:before="200" w:line="360" w:lineRule="auto"/>
      </w:pPr>
      <w:r w:rsidRPr="00B01845">
        <w:rPr>
          <w:u w:val="single"/>
        </w:rPr>
        <w:t>Consiliul</w:t>
      </w:r>
      <w:r w:rsidRPr="00B01845">
        <w:t xml:space="preserve"> a adoptat concluziile sus-menționate.</w:t>
      </w:r>
    </w:p>
    <w:p w14:paraId="3024858B" w14:textId="77777777" w:rsidR="002C28B9" w:rsidRPr="00B01845" w:rsidRDefault="00E30006" w:rsidP="000F22EF">
      <w:pPr>
        <w:pStyle w:val="Text1"/>
        <w:tabs>
          <w:tab w:val="left" w:pos="1275"/>
        </w:tabs>
        <w:spacing w:before="200" w:after="200" w:line="360" w:lineRule="auto"/>
      </w:pPr>
      <w:r w:rsidRPr="00B01845">
        <w:t>În anexă figurează o declarație din partea Ungariei.</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B01845" w14:paraId="10AE2A46" w14:textId="77777777" w:rsidTr="00757ADC">
        <w:tc>
          <w:tcPr>
            <w:tcW w:w="567" w:type="dxa"/>
            <w:tcMar>
              <w:right w:w="0" w:type="dxa"/>
            </w:tcMar>
          </w:tcPr>
          <w:p w14:paraId="0423E9E9" w14:textId="77777777" w:rsidR="002C28B9" w:rsidRPr="00B01845" w:rsidRDefault="002C28B9" w:rsidP="00757ADC">
            <w:pPr>
              <w:pStyle w:val="PointManual"/>
              <w:rPr>
                <w:b/>
                <w:bCs/>
              </w:rPr>
            </w:pPr>
            <w:r w:rsidRPr="00B01845">
              <w:rPr>
                <w:b/>
              </w:rPr>
              <w:t>6.</w:t>
            </w:r>
          </w:p>
        </w:tc>
        <w:tc>
          <w:tcPr>
            <w:tcW w:w="6463" w:type="dxa"/>
          </w:tcPr>
          <w:p w14:paraId="70D13CE6" w14:textId="77777777" w:rsidR="002C28B9" w:rsidRPr="00B01845" w:rsidRDefault="002C28B9" w:rsidP="00757ADC">
            <w:pPr>
              <w:rPr>
                <w:rFonts w:asciiTheme="majorBidi" w:hAnsiTheme="majorBidi" w:cstheme="majorBidi"/>
                <w:b/>
                <w:bCs/>
                <w:szCs w:val="24"/>
                <w:vertAlign w:val="superscript"/>
              </w:rPr>
            </w:pPr>
            <w:r w:rsidRPr="00B01845">
              <w:rPr>
                <w:rFonts w:asciiTheme="majorBidi" w:hAnsiTheme="majorBidi"/>
                <w:b/>
              </w:rPr>
              <w:t>Pachetul social: îndeplinirea obiectivelor Strategiei UE pentru combaterea sărăciei și căi eficace de punere în aplicare</w:t>
            </w:r>
            <w:r w:rsidRPr="00B01845">
              <w:rPr>
                <w:rStyle w:val="FootnoteReference"/>
                <w:rFonts w:asciiTheme="majorBidi" w:hAnsiTheme="majorBidi" w:cstheme="majorBidi"/>
                <w:szCs w:val="24"/>
              </w:rPr>
              <w:footnoteReference w:id="5"/>
            </w:r>
          </w:p>
          <w:p w14:paraId="261A38AB" w14:textId="77777777" w:rsidR="002C28B9" w:rsidRPr="00B01845" w:rsidRDefault="002C28B9" w:rsidP="00757ADC">
            <w:pPr>
              <w:rPr>
                <w:rFonts w:asciiTheme="majorBidi" w:hAnsiTheme="majorBidi" w:cstheme="majorBidi"/>
                <w:szCs w:val="24"/>
              </w:rPr>
            </w:pPr>
            <w:r w:rsidRPr="00B01845">
              <w:rPr>
                <w:rFonts w:asciiTheme="majorBidi" w:hAnsiTheme="majorBidi"/>
                <w:i/>
              </w:rPr>
              <w:t>Schimb de opinii</w:t>
            </w:r>
          </w:p>
        </w:tc>
        <w:tc>
          <w:tcPr>
            <w:tcW w:w="823" w:type="dxa"/>
            <w:tcMar>
              <w:top w:w="284" w:type="dxa"/>
            </w:tcMar>
          </w:tcPr>
          <w:p w14:paraId="56FCCE5D" w14:textId="77777777" w:rsidR="002C28B9" w:rsidRPr="00B01845" w:rsidRDefault="002C28B9" w:rsidP="00757ADC">
            <w:pPr>
              <w:jc w:val="right"/>
              <w:rPr>
                <w:noProof/>
                <w:szCs w:val="24"/>
              </w:rPr>
            </w:pPr>
            <w:r w:rsidRPr="00B01845">
              <w:rPr>
                <w:noProof/>
              </w:rPr>
              <w:drawing>
                <wp:inline distT="0" distB="0" distL="0" distR="0" wp14:anchorId="07170FEB" wp14:editId="1ACA6977">
                  <wp:extent cx="172442" cy="172442"/>
                  <wp:effectExtent l="0" t="0" r="0" b="0"/>
                  <wp:docPr id="1051027022" name="Picture 105102702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3B85A23F" w14:textId="77777777" w:rsidR="002C28B9" w:rsidRPr="00B01845" w:rsidRDefault="002C28B9" w:rsidP="00757ADC">
            <w:pPr>
              <w:ind w:right="-1"/>
              <w:rPr>
                <w:color w:val="000000"/>
                <w:szCs w:val="24"/>
              </w:rPr>
            </w:pPr>
            <w:r w:rsidRPr="00B01845">
              <w:rPr>
                <w:color w:val="000000"/>
              </w:rPr>
              <w:t>10378/26</w:t>
            </w:r>
          </w:p>
        </w:tc>
      </w:tr>
    </w:tbl>
    <w:p w14:paraId="04987BAD" w14:textId="77777777" w:rsidR="00187967" w:rsidRPr="00B01845" w:rsidRDefault="00187967" w:rsidP="000F22EF">
      <w:pPr>
        <w:pStyle w:val="Text1"/>
        <w:tabs>
          <w:tab w:val="left" w:pos="1275"/>
        </w:tabs>
        <w:spacing w:before="200" w:after="200" w:line="360" w:lineRule="auto"/>
      </w:pPr>
      <w:r w:rsidRPr="00B01845">
        <w:rPr>
          <w:u w:val="single"/>
        </w:rPr>
        <w:lastRenderedPageBreak/>
        <w:t>Consiliul</w:t>
      </w:r>
      <w:r w:rsidRPr="00B01845">
        <w:t xml:space="preserve"> a desfășurat un schimb de opinii cu privire la subiectul menționat anterior, ghidat de nota președinției care figurează în documentul sus-menționat.</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B01845" w14:paraId="2B4D49D7" w14:textId="77777777" w:rsidTr="00757ADC">
        <w:tc>
          <w:tcPr>
            <w:tcW w:w="567" w:type="dxa"/>
            <w:tcMar>
              <w:right w:w="0" w:type="dxa"/>
            </w:tcMar>
          </w:tcPr>
          <w:p w14:paraId="68CD50D2" w14:textId="77777777" w:rsidR="002C28B9" w:rsidRPr="00B01845" w:rsidRDefault="002C28B9" w:rsidP="00C606C6">
            <w:pPr>
              <w:rPr>
                <w:b/>
                <w:bCs/>
              </w:rPr>
            </w:pPr>
            <w:r w:rsidRPr="00B01845">
              <w:rPr>
                <w:b/>
              </w:rPr>
              <w:t>7.</w:t>
            </w:r>
          </w:p>
        </w:tc>
        <w:tc>
          <w:tcPr>
            <w:tcW w:w="6463" w:type="dxa"/>
          </w:tcPr>
          <w:p w14:paraId="27A2723D" w14:textId="77777777" w:rsidR="002C28B9" w:rsidRPr="00B01845" w:rsidRDefault="002C28B9" w:rsidP="00C606C6">
            <w:pPr>
              <w:pStyle w:val="PointManual"/>
              <w:widowControl w:val="0"/>
              <w:rPr>
                <w:rFonts w:asciiTheme="majorBidi" w:hAnsiTheme="majorBidi" w:cstheme="majorBidi"/>
                <w:b/>
                <w:bCs/>
              </w:rPr>
            </w:pPr>
            <w:r w:rsidRPr="00B01845">
              <w:rPr>
                <w:b/>
              </w:rPr>
              <w:t>Aprobarea punctelor „A”</w:t>
            </w:r>
          </w:p>
        </w:tc>
        <w:tc>
          <w:tcPr>
            <w:tcW w:w="823" w:type="dxa"/>
            <w:tcMar>
              <w:top w:w="284" w:type="dxa"/>
            </w:tcMar>
          </w:tcPr>
          <w:p w14:paraId="1E0561DC" w14:textId="77777777" w:rsidR="002C28B9" w:rsidRPr="00B01845" w:rsidRDefault="002C28B9" w:rsidP="00C606C6">
            <w:pPr>
              <w:jc w:val="right"/>
              <w:rPr>
                <w:noProof/>
              </w:rPr>
            </w:pPr>
          </w:p>
        </w:tc>
        <w:tc>
          <w:tcPr>
            <w:tcW w:w="2041" w:type="dxa"/>
            <w:tcMar>
              <w:top w:w="284" w:type="dxa"/>
              <w:left w:w="113" w:type="dxa"/>
              <w:right w:w="113" w:type="dxa"/>
            </w:tcMar>
          </w:tcPr>
          <w:p w14:paraId="4F87E447" w14:textId="77777777" w:rsidR="002C28B9" w:rsidRPr="00B01845" w:rsidRDefault="002C28B9" w:rsidP="00C606C6"/>
        </w:tc>
      </w:tr>
      <w:tr w:rsidR="002C28B9" w:rsidRPr="00B01845" w14:paraId="707451B5" w14:textId="77777777" w:rsidTr="00757ADC">
        <w:tc>
          <w:tcPr>
            <w:tcW w:w="567" w:type="dxa"/>
            <w:tcMar>
              <w:right w:w="0" w:type="dxa"/>
            </w:tcMar>
          </w:tcPr>
          <w:p w14:paraId="4F1692F9" w14:textId="77777777" w:rsidR="002C28B9" w:rsidRPr="00B01845" w:rsidRDefault="002C28B9" w:rsidP="00757ADC"/>
        </w:tc>
        <w:tc>
          <w:tcPr>
            <w:tcW w:w="6463" w:type="dxa"/>
          </w:tcPr>
          <w:p w14:paraId="30113A71" w14:textId="77777777" w:rsidR="002C28B9" w:rsidRPr="00B01845" w:rsidRDefault="002C28B9" w:rsidP="00757ADC">
            <w:pPr>
              <w:pStyle w:val="PointManual"/>
              <w:widowControl w:val="0"/>
              <w:rPr>
                <w:rFonts w:asciiTheme="majorBidi" w:hAnsiTheme="majorBidi" w:cstheme="majorBidi"/>
              </w:rPr>
            </w:pPr>
            <w:r w:rsidRPr="00B01845">
              <w:rPr>
                <w:b/>
              </w:rPr>
              <w:t>a)</w:t>
            </w:r>
            <w:r w:rsidRPr="00B01845">
              <w:rPr>
                <w:b/>
              </w:rPr>
              <w:tab/>
              <w:t>Lista cu caracter legislativ [Deliberare publică în temeiul articolului 16 alineatul (8) din Tratatul privind Uniunea Europeană]</w:t>
            </w:r>
          </w:p>
        </w:tc>
        <w:tc>
          <w:tcPr>
            <w:tcW w:w="823" w:type="dxa"/>
            <w:tcMar>
              <w:top w:w="284" w:type="dxa"/>
            </w:tcMar>
          </w:tcPr>
          <w:p w14:paraId="1FFBCEAE" w14:textId="77777777" w:rsidR="002C28B9" w:rsidRPr="00B01845" w:rsidRDefault="002C28B9" w:rsidP="00757ADC">
            <w:pPr>
              <w:jc w:val="right"/>
              <w:rPr>
                <w:noProof/>
              </w:rPr>
            </w:pPr>
          </w:p>
        </w:tc>
        <w:tc>
          <w:tcPr>
            <w:tcW w:w="2041" w:type="dxa"/>
            <w:tcMar>
              <w:top w:w="284" w:type="dxa"/>
              <w:left w:w="113" w:type="dxa"/>
              <w:right w:w="113" w:type="dxa"/>
            </w:tcMar>
          </w:tcPr>
          <w:p w14:paraId="1A34A395" w14:textId="77777777" w:rsidR="002C28B9" w:rsidRPr="00B01845" w:rsidRDefault="002C28B9" w:rsidP="00757ADC">
            <w:r w:rsidRPr="00B01845">
              <w:t>10809/26</w:t>
            </w:r>
          </w:p>
        </w:tc>
      </w:tr>
    </w:tbl>
    <w:p w14:paraId="396F9101" w14:textId="77777777" w:rsidR="00A00072" w:rsidRPr="00B01845" w:rsidRDefault="00A00072" w:rsidP="00A00072">
      <w:pPr>
        <w:pStyle w:val="TableTitle"/>
      </w:pPr>
      <w:r w:rsidRPr="00B01845">
        <w:t>Agricultură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01845" w14:paraId="69EA2E9F" w14:textId="77777777" w:rsidTr="0024678C">
        <w:tc>
          <w:tcPr>
            <w:tcW w:w="567" w:type="dxa"/>
            <w:tcMar>
              <w:right w:w="0" w:type="dxa"/>
            </w:tcMar>
          </w:tcPr>
          <w:p w14:paraId="081A9DC5" w14:textId="77777777" w:rsidR="00A00072" w:rsidRPr="00B01845" w:rsidRDefault="00A00072" w:rsidP="0024678C">
            <w:pPr>
              <w:pStyle w:val="PointManual"/>
              <w:rPr>
                <w:b/>
                <w:bCs/>
              </w:rPr>
            </w:pPr>
            <w:r w:rsidRPr="00B01845">
              <w:rPr>
                <w:b/>
              </w:rPr>
              <w:t>1.</w:t>
            </w:r>
          </w:p>
        </w:tc>
        <w:tc>
          <w:tcPr>
            <w:tcW w:w="6463" w:type="dxa"/>
            <w:tcMar>
              <w:top w:w="284" w:type="dxa"/>
            </w:tcMar>
          </w:tcPr>
          <w:p w14:paraId="00235035" w14:textId="77777777" w:rsidR="00A00072" w:rsidRPr="00B01845" w:rsidRDefault="00A00072" w:rsidP="0024678C">
            <w:pPr>
              <w:rPr>
                <w:b/>
                <w:bCs/>
              </w:rPr>
            </w:pPr>
            <w:r w:rsidRPr="00B01845">
              <w:rPr>
                <w:b/>
              </w:rPr>
              <w:t>Regulament de modificare a Regulamentului privind organizarea comună a piețelor (OCP) în ceea ce privește consolidarea poziției fermierilor în cadrul lanțului de aprovizionare cu alimente</w:t>
            </w:r>
          </w:p>
          <w:p w14:paraId="65C8B939" w14:textId="77777777" w:rsidR="00A00072" w:rsidRPr="00B01845" w:rsidRDefault="00A00072" w:rsidP="0024678C">
            <w:pPr>
              <w:rPr>
                <w:i/>
              </w:rPr>
            </w:pPr>
            <w:r w:rsidRPr="00B01845">
              <w:rPr>
                <w:i/>
              </w:rPr>
              <w:t>Adoptarea actului legislativ</w:t>
            </w:r>
          </w:p>
          <w:p w14:paraId="6076B3D8" w14:textId="77777777" w:rsidR="00A00072" w:rsidRPr="00B01845" w:rsidRDefault="00A00072" w:rsidP="0024678C">
            <w:r w:rsidRPr="00B01845">
              <w:t>aprobat de Coreper, partea I, la 24.6.2026</w:t>
            </w:r>
          </w:p>
        </w:tc>
        <w:tc>
          <w:tcPr>
            <w:tcW w:w="737" w:type="dxa"/>
            <w:tcMar>
              <w:top w:w="284" w:type="dxa"/>
              <w:left w:w="28" w:type="dxa"/>
              <w:right w:w="113" w:type="dxa"/>
            </w:tcMar>
          </w:tcPr>
          <w:p w14:paraId="44DE6286" w14:textId="77777777" w:rsidR="00A00072" w:rsidRPr="00B01845" w:rsidRDefault="00A00072" w:rsidP="0024678C">
            <w:pPr>
              <w:pStyle w:val="NormalRight"/>
            </w:pPr>
            <w:r w:rsidRPr="00B01845">
              <w:rPr>
                <w:noProof/>
              </w:rPr>
              <w:drawing>
                <wp:inline distT="0" distB="0" distL="0" distR="0" wp14:anchorId="13F20577" wp14:editId="46C85390">
                  <wp:extent cx="172442" cy="172442"/>
                  <wp:effectExtent l="0" t="0" r="0" b="0"/>
                  <wp:docPr id="416609778"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609778"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rPr>
              <w:drawing>
                <wp:inline distT="0" distB="0" distL="0" distR="0" wp14:anchorId="0E3A9109" wp14:editId="77DAB1F3">
                  <wp:extent cx="172442" cy="172442"/>
                  <wp:effectExtent l="0" t="0" r="0" b="0"/>
                  <wp:docPr id="1525642671"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42671"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2768E97" w14:textId="77777777" w:rsidR="00A00072" w:rsidRPr="00B01845" w:rsidRDefault="00A00072" w:rsidP="0024678C">
            <w:r w:rsidRPr="00B01845">
              <w:t>10642/2/26 REV 2 + ADD 1 REV 2</w:t>
            </w:r>
          </w:p>
          <w:p w14:paraId="3948FD83" w14:textId="77777777" w:rsidR="00A00072" w:rsidRPr="00B01845" w:rsidRDefault="00A00072" w:rsidP="0024678C">
            <w:r w:rsidRPr="00B01845">
              <w:t>PE-CONS 21/26</w:t>
            </w:r>
          </w:p>
          <w:p w14:paraId="40326F72" w14:textId="77777777" w:rsidR="00A00072" w:rsidRPr="00B01845" w:rsidRDefault="00A00072" w:rsidP="0024678C">
            <w:r w:rsidRPr="00B01845">
              <w:t>AGRI</w:t>
            </w:r>
          </w:p>
        </w:tc>
      </w:tr>
    </w:tbl>
    <w:p w14:paraId="580B6B2B" w14:textId="77777777" w:rsidR="00A00072" w:rsidRPr="00B01845" w:rsidRDefault="00A00072" w:rsidP="00A00072">
      <w:pPr>
        <w:pStyle w:val="Text1"/>
        <w:spacing w:before="200" w:after="200" w:line="360" w:lineRule="auto"/>
        <w:ind w:left="709"/>
        <w:rPr>
          <w:rFonts w:asciiTheme="majorBidi" w:hAnsiTheme="majorBidi" w:cstheme="majorBidi"/>
          <w:bCs/>
          <w:szCs w:val="24"/>
        </w:rPr>
      </w:pPr>
      <w:r w:rsidRPr="00B01845">
        <w:rPr>
          <w:rFonts w:asciiTheme="majorBidi" w:hAnsiTheme="majorBidi"/>
          <w:u w:val="single"/>
        </w:rPr>
        <w:t>Consiliul</w:t>
      </w:r>
      <w:r w:rsidRPr="00B01845">
        <w:rPr>
          <w:rFonts w:asciiTheme="majorBidi" w:hAnsiTheme="majorBidi"/>
        </w:rPr>
        <w:t xml:space="preserve"> a aprobat poziția în primă lectură a Parlamentului European, iar actul propus a fost adoptat în temeiul articolului 294 alineatul (4) din Tratatul privind funcționarea Uniunii Europene [temei juridic: articolul 42 primul paragraf și articolul 43 alineatul (2) din TFUE], cu votul împotrivă al </w:t>
      </w:r>
      <w:r w:rsidRPr="00B01845">
        <w:rPr>
          <w:rFonts w:asciiTheme="majorBidi" w:hAnsiTheme="majorBidi"/>
          <w:u w:val="single"/>
        </w:rPr>
        <w:t>Letoniei</w:t>
      </w:r>
      <w:r w:rsidRPr="00B01845">
        <w:rPr>
          <w:rFonts w:asciiTheme="majorBidi" w:hAnsiTheme="majorBidi"/>
        </w:rPr>
        <w:t xml:space="preserve">, </w:t>
      </w:r>
      <w:r w:rsidRPr="00B01845">
        <w:rPr>
          <w:rFonts w:asciiTheme="majorBidi" w:hAnsiTheme="majorBidi"/>
          <w:u w:val="single"/>
        </w:rPr>
        <w:t>Țărilor de Jos</w:t>
      </w:r>
      <w:r w:rsidRPr="00B01845">
        <w:rPr>
          <w:rFonts w:asciiTheme="majorBidi" w:hAnsiTheme="majorBidi"/>
        </w:rPr>
        <w:t xml:space="preserve"> și </w:t>
      </w:r>
      <w:r w:rsidRPr="00B01845">
        <w:rPr>
          <w:rFonts w:asciiTheme="majorBidi" w:hAnsiTheme="majorBidi"/>
          <w:u w:val="single"/>
        </w:rPr>
        <w:t>Suediei</w:t>
      </w:r>
      <w:r w:rsidRPr="00B01845">
        <w:rPr>
          <w:rFonts w:asciiTheme="majorBidi" w:hAnsiTheme="majorBidi"/>
        </w:rPr>
        <w:t xml:space="preserve"> și cu abținerea </w:t>
      </w:r>
      <w:r w:rsidRPr="00B01845">
        <w:rPr>
          <w:rFonts w:asciiTheme="majorBidi" w:hAnsiTheme="majorBidi"/>
          <w:u w:val="single"/>
        </w:rPr>
        <w:t>Danemarcei</w:t>
      </w:r>
      <w:r w:rsidRPr="00B01845">
        <w:rPr>
          <w:rFonts w:asciiTheme="majorBidi" w:hAnsiTheme="majorBidi"/>
        </w:rPr>
        <w:t xml:space="preserve">, </w:t>
      </w:r>
      <w:r w:rsidRPr="00B01845">
        <w:rPr>
          <w:rFonts w:asciiTheme="majorBidi" w:hAnsiTheme="majorBidi"/>
          <w:u w:val="single"/>
        </w:rPr>
        <w:t>Estoniei</w:t>
      </w:r>
      <w:r w:rsidRPr="00B01845">
        <w:rPr>
          <w:rFonts w:asciiTheme="majorBidi" w:hAnsiTheme="majorBidi"/>
        </w:rPr>
        <w:t xml:space="preserve"> și </w:t>
      </w:r>
      <w:r w:rsidRPr="00B01845">
        <w:rPr>
          <w:rFonts w:asciiTheme="majorBidi" w:hAnsiTheme="majorBidi"/>
          <w:u w:val="single"/>
        </w:rPr>
        <w:t>Germaniei</w:t>
      </w:r>
      <w:r w:rsidRPr="00B01845">
        <w:rPr>
          <w:rFonts w:asciiTheme="majorBidi" w:hAnsiTheme="majorBidi"/>
        </w:rPr>
        <w:t>.</w:t>
      </w:r>
    </w:p>
    <w:p w14:paraId="491B2F8E" w14:textId="77777777" w:rsidR="00A00072" w:rsidRPr="00B01845" w:rsidRDefault="00A00072" w:rsidP="00C435DE">
      <w:pPr>
        <w:pStyle w:val="Text1"/>
        <w:spacing w:after="200" w:line="360" w:lineRule="auto"/>
        <w:ind w:left="709"/>
        <w:rPr>
          <w:rFonts w:asciiTheme="majorBidi" w:hAnsiTheme="majorBidi" w:cstheme="majorBidi"/>
          <w:bCs/>
          <w:szCs w:val="24"/>
        </w:rPr>
      </w:pPr>
      <w:r w:rsidRPr="00B01845">
        <w:rPr>
          <w:rFonts w:asciiTheme="majorBidi" w:hAnsiTheme="majorBidi"/>
        </w:rPr>
        <w:t xml:space="preserve">Declarațiile </w:t>
      </w:r>
      <w:r w:rsidRPr="00B01845">
        <w:rPr>
          <w:rFonts w:asciiTheme="majorBidi" w:hAnsiTheme="majorBidi"/>
          <w:u w:val="single"/>
        </w:rPr>
        <w:t>Germaniei</w:t>
      </w:r>
      <w:r w:rsidRPr="00B01845">
        <w:rPr>
          <w:rFonts w:asciiTheme="majorBidi" w:hAnsiTheme="majorBidi"/>
        </w:rPr>
        <w:t xml:space="preserve">, </w:t>
      </w:r>
      <w:r w:rsidRPr="00B01845">
        <w:rPr>
          <w:rFonts w:asciiTheme="majorBidi" w:hAnsiTheme="majorBidi"/>
          <w:u w:val="single"/>
        </w:rPr>
        <w:t>Letoniei</w:t>
      </w:r>
      <w:r w:rsidRPr="00B01845">
        <w:rPr>
          <w:rFonts w:asciiTheme="majorBidi" w:hAnsiTheme="majorBidi"/>
        </w:rPr>
        <w:t xml:space="preserve">, </w:t>
      </w:r>
      <w:r w:rsidRPr="00B01845">
        <w:rPr>
          <w:rFonts w:asciiTheme="majorBidi" w:hAnsiTheme="majorBidi"/>
          <w:u w:val="single"/>
        </w:rPr>
        <w:t>Țărilor de Jos</w:t>
      </w:r>
      <w:r w:rsidRPr="00B01845">
        <w:rPr>
          <w:rFonts w:asciiTheme="majorBidi" w:hAnsiTheme="majorBidi"/>
        </w:rPr>
        <w:t xml:space="preserve">, </w:t>
      </w:r>
      <w:r w:rsidRPr="00B01845">
        <w:rPr>
          <w:rFonts w:asciiTheme="majorBidi" w:hAnsiTheme="majorBidi"/>
          <w:u w:val="single"/>
        </w:rPr>
        <w:t>Austriei</w:t>
      </w:r>
      <w:r w:rsidRPr="00B01845">
        <w:rPr>
          <w:rFonts w:asciiTheme="majorBidi" w:hAnsiTheme="majorBidi"/>
        </w:rPr>
        <w:t xml:space="preserve"> și </w:t>
      </w:r>
      <w:r w:rsidRPr="00B01845">
        <w:rPr>
          <w:rFonts w:asciiTheme="majorBidi" w:hAnsiTheme="majorBidi"/>
          <w:u w:val="single"/>
        </w:rPr>
        <w:t>Comisiei</w:t>
      </w:r>
      <w:r w:rsidRPr="00B01845">
        <w:rPr>
          <w:rFonts w:asciiTheme="majorBidi" w:hAnsiTheme="majorBidi"/>
        </w:rPr>
        <w:t xml:space="preserve"> figurează în anexă.</w:t>
      </w:r>
    </w:p>
    <w:p w14:paraId="32FC39BF" w14:textId="77777777" w:rsidR="00A00072" w:rsidRPr="00B01845" w:rsidRDefault="00A00072" w:rsidP="00A00072">
      <w:pPr>
        <w:pStyle w:val="TableTitle"/>
      </w:pPr>
      <w:r w:rsidRPr="00B01845">
        <w:t>Mediu</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01845" w14:paraId="1BC95BA8" w14:textId="77777777" w:rsidTr="0024678C">
        <w:tc>
          <w:tcPr>
            <w:tcW w:w="567" w:type="dxa"/>
            <w:tcMar>
              <w:right w:w="0" w:type="dxa"/>
            </w:tcMar>
          </w:tcPr>
          <w:p w14:paraId="11402217" w14:textId="77777777" w:rsidR="00A00072" w:rsidRPr="00B01845" w:rsidRDefault="00A00072" w:rsidP="0024678C">
            <w:pPr>
              <w:pStyle w:val="PointManual"/>
              <w:rPr>
                <w:b/>
                <w:bCs/>
              </w:rPr>
            </w:pPr>
            <w:r w:rsidRPr="00B01845">
              <w:rPr>
                <w:b/>
              </w:rPr>
              <w:t>2.</w:t>
            </w:r>
          </w:p>
        </w:tc>
        <w:tc>
          <w:tcPr>
            <w:tcW w:w="6463" w:type="dxa"/>
            <w:tcMar>
              <w:top w:w="284" w:type="dxa"/>
            </w:tcMar>
          </w:tcPr>
          <w:p w14:paraId="64688DB1" w14:textId="77777777" w:rsidR="00A00072" w:rsidRPr="00C606C6" w:rsidRDefault="00A00072" w:rsidP="0024678C">
            <w:pPr>
              <w:rPr>
                <w:b/>
                <w:bCs/>
                <w:spacing w:val="-4"/>
              </w:rPr>
            </w:pPr>
            <w:r w:rsidRPr="00C606C6">
              <w:rPr>
                <w:b/>
                <w:spacing w:val="-4"/>
              </w:rPr>
              <w:t>Regulament privind cerințele de circularitate pentru proiectarea vehiculelor și gestionarea vehiculelor scoase din uz</w:t>
            </w:r>
          </w:p>
          <w:p w14:paraId="1A10A821" w14:textId="77777777" w:rsidR="00A00072" w:rsidRPr="00B01845" w:rsidRDefault="00A00072" w:rsidP="0024678C">
            <w:pPr>
              <w:rPr>
                <w:i/>
              </w:rPr>
            </w:pPr>
            <w:r w:rsidRPr="00B01845">
              <w:rPr>
                <w:i/>
              </w:rPr>
              <w:t>Adoptarea actului legislativ</w:t>
            </w:r>
          </w:p>
          <w:p w14:paraId="0C0EB1E3" w14:textId="77777777" w:rsidR="00A00072" w:rsidRPr="00B01845" w:rsidRDefault="00A00072" w:rsidP="0024678C">
            <w:r w:rsidRPr="00B01845">
              <w:t>aprobat de Coreper, partea I, la 24.6.2026</w:t>
            </w:r>
          </w:p>
        </w:tc>
        <w:tc>
          <w:tcPr>
            <w:tcW w:w="737" w:type="dxa"/>
            <w:tcMar>
              <w:top w:w="284" w:type="dxa"/>
              <w:left w:w="28" w:type="dxa"/>
              <w:right w:w="113" w:type="dxa"/>
            </w:tcMar>
          </w:tcPr>
          <w:p w14:paraId="2ACB1846" w14:textId="77777777" w:rsidR="00A00072" w:rsidRPr="00B01845" w:rsidRDefault="00A00072" w:rsidP="0024678C">
            <w:pPr>
              <w:pStyle w:val="NormalRight"/>
            </w:pPr>
            <w:r w:rsidRPr="00B01845">
              <w:rPr>
                <w:noProof/>
              </w:rPr>
              <w:drawing>
                <wp:inline distT="0" distB="0" distL="0" distR="0" wp14:anchorId="1BE9B383" wp14:editId="6F98625B">
                  <wp:extent cx="172442" cy="172442"/>
                  <wp:effectExtent l="0" t="0" r="0" b="0"/>
                  <wp:docPr id="362432490"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32490"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rPr>
              <w:drawing>
                <wp:inline distT="0" distB="0" distL="0" distR="0" wp14:anchorId="44023EFC" wp14:editId="25372230">
                  <wp:extent cx="172442" cy="172442"/>
                  <wp:effectExtent l="0" t="0" r="0" b="0"/>
                  <wp:docPr id="1360885930"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885930"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C6F01DB" w14:textId="77777777" w:rsidR="00A00072" w:rsidRPr="00B01845" w:rsidRDefault="00A00072" w:rsidP="0024678C">
            <w:r w:rsidRPr="00B01845">
              <w:t>10651/26 + ADD 1</w:t>
            </w:r>
          </w:p>
          <w:p w14:paraId="59A712E3" w14:textId="77777777" w:rsidR="00A00072" w:rsidRPr="00B01845" w:rsidRDefault="00A00072" w:rsidP="0024678C">
            <w:r w:rsidRPr="00B01845">
              <w:t>PE-CONS 13/26</w:t>
            </w:r>
          </w:p>
          <w:p w14:paraId="798C709E" w14:textId="77777777" w:rsidR="00A00072" w:rsidRPr="00B01845" w:rsidRDefault="00A00072" w:rsidP="0024678C">
            <w:r w:rsidRPr="00B01845">
              <w:t>ENV</w:t>
            </w:r>
          </w:p>
        </w:tc>
      </w:tr>
    </w:tbl>
    <w:p w14:paraId="16CDF20F" w14:textId="77777777" w:rsidR="00A00072" w:rsidRPr="00B01845" w:rsidRDefault="00A00072" w:rsidP="00A00072">
      <w:pPr>
        <w:pStyle w:val="Text1"/>
        <w:spacing w:before="200" w:after="200" w:line="360" w:lineRule="auto"/>
        <w:ind w:left="709"/>
        <w:rPr>
          <w:rFonts w:asciiTheme="majorBidi" w:hAnsiTheme="majorBidi" w:cstheme="majorBidi"/>
          <w:bCs/>
          <w:szCs w:val="24"/>
        </w:rPr>
      </w:pPr>
      <w:r w:rsidRPr="00B01845">
        <w:rPr>
          <w:rFonts w:asciiTheme="majorBidi" w:hAnsiTheme="majorBidi"/>
          <w:u w:val="single"/>
        </w:rPr>
        <w:t>Consiliul</w:t>
      </w:r>
      <w:r w:rsidRPr="00B01845">
        <w:rPr>
          <w:rFonts w:asciiTheme="majorBidi" w:hAnsiTheme="majorBidi"/>
        </w:rPr>
        <w:t xml:space="preserve"> a aprobat poziția în primă lectură a Parlamentului European, iar actul propus a fost adoptat în temeiul articolului 294 alineatul (4) din Tratatul privind funcționarea Uniunii Europene [temei juridic: articolul 114 și articolul 192 alineatul (1) din TFUE în legătură cu articolele 14-36 din regulamentul respectiv], cu votul împotrivă al </w:t>
      </w:r>
      <w:r w:rsidRPr="00B01845">
        <w:rPr>
          <w:rFonts w:asciiTheme="majorBidi" w:hAnsiTheme="majorBidi"/>
          <w:u w:val="single"/>
        </w:rPr>
        <w:t>Austriei</w:t>
      </w:r>
      <w:r w:rsidRPr="00B01845">
        <w:rPr>
          <w:rFonts w:asciiTheme="majorBidi" w:hAnsiTheme="majorBidi"/>
        </w:rPr>
        <w:t xml:space="preserve"> și </w:t>
      </w:r>
      <w:r w:rsidRPr="00B01845">
        <w:rPr>
          <w:rFonts w:asciiTheme="majorBidi" w:hAnsiTheme="majorBidi"/>
          <w:u w:val="single"/>
        </w:rPr>
        <w:t>Ungariei</w:t>
      </w:r>
      <w:r w:rsidRPr="00B01845">
        <w:rPr>
          <w:rFonts w:asciiTheme="majorBidi" w:hAnsiTheme="majorBidi"/>
        </w:rPr>
        <w:t xml:space="preserve"> și cu abținerea </w:t>
      </w:r>
      <w:r w:rsidRPr="00B01845">
        <w:rPr>
          <w:rFonts w:asciiTheme="majorBidi" w:hAnsiTheme="majorBidi"/>
          <w:u w:val="single"/>
        </w:rPr>
        <w:t>Slovaciei</w:t>
      </w:r>
      <w:r w:rsidRPr="00B01845">
        <w:rPr>
          <w:rFonts w:asciiTheme="majorBidi" w:hAnsiTheme="majorBidi"/>
        </w:rPr>
        <w:t>.</w:t>
      </w:r>
    </w:p>
    <w:p w14:paraId="75CBDB80" w14:textId="77777777" w:rsidR="00A00072" w:rsidRPr="00B01845" w:rsidRDefault="00A00072" w:rsidP="00A00072">
      <w:pPr>
        <w:pStyle w:val="Text1"/>
        <w:spacing w:after="200" w:line="360" w:lineRule="auto"/>
        <w:ind w:left="709"/>
        <w:rPr>
          <w:rFonts w:asciiTheme="majorBidi" w:hAnsiTheme="majorBidi" w:cstheme="majorBidi"/>
          <w:bCs/>
          <w:szCs w:val="24"/>
        </w:rPr>
      </w:pPr>
      <w:r w:rsidRPr="00B01845">
        <w:rPr>
          <w:rFonts w:asciiTheme="majorBidi" w:hAnsiTheme="majorBidi"/>
        </w:rPr>
        <w:t xml:space="preserve">În anexă figurează declarații ale </w:t>
      </w:r>
      <w:r w:rsidRPr="00B01845">
        <w:rPr>
          <w:rFonts w:asciiTheme="majorBidi" w:hAnsiTheme="majorBidi"/>
          <w:u w:val="single"/>
        </w:rPr>
        <w:t>Germaniei</w:t>
      </w:r>
      <w:r w:rsidRPr="00B01845">
        <w:rPr>
          <w:rFonts w:asciiTheme="majorBidi" w:hAnsiTheme="majorBidi"/>
        </w:rPr>
        <w:t xml:space="preserve">, </w:t>
      </w:r>
      <w:r w:rsidRPr="00B01845">
        <w:rPr>
          <w:rFonts w:asciiTheme="majorBidi" w:hAnsiTheme="majorBidi"/>
          <w:u w:val="single"/>
        </w:rPr>
        <w:t>Estoniei</w:t>
      </w:r>
      <w:r w:rsidRPr="00B01845">
        <w:rPr>
          <w:rFonts w:asciiTheme="majorBidi" w:hAnsiTheme="majorBidi"/>
        </w:rPr>
        <w:t xml:space="preserve"> și </w:t>
      </w:r>
      <w:r w:rsidRPr="00B01845">
        <w:rPr>
          <w:rFonts w:asciiTheme="majorBidi" w:hAnsiTheme="majorBidi"/>
          <w:u w:val="single"/>
        </w:rPr>
        <w:t>Slovaciei</w:t>
      </w:r>
      <w:r w:rsidRPr="00B01845">
        <w:rPr>
          <w:rFonts w:asciiTheme="majorBidi" w:hAnsiTheme="majorBidi"/>
        </w:rPr>
        <w:t>.</w:t>
      </w:r>
    </w:p>
    <w:p w14:paraId="28B0A43A" w14:textId="77777777" w:rsidR="00437417" w:rsidRPr="00B01845" w:rsidRDefault="00437417">
      <w:pPr>
        <w:spacing w:after="200" w:line="276" w:lineRule="auto"/>
        <w:rPr>
          <w:rFonts w:asciiTheme="majorBidi" w:hAnsiTheme="majorBidi" w:cstheme="majorBidi"/>
          <w:bCs/>
          <w:szCs w:val="24"/>
        </w:rPr>
      </w:pPr>
      <w:r w:rsidRPr="00B01845">
        <w:br w:type="page"/>
      </w:r>
    </w:p>
    <w:p w14:paraId="1B99201C" w14:textId="77777777" w:rsidR="00437417" w:rsidRPr="00B01845" w:rsidRDefault="00437417" w:rsidP="00A00072">
      <w:pPr>
        <w:pStyle w:val="Text1"/>
        <w:spacing w:after="200" w:line="360" w:lineRule="auto"/>
        <w:ind w:left="709"/>
        <w:rPr>
          <w:rFonts w:asciiTheme="majorBidi" w:hAnsiTheme="majorBidi" w:cstheme="majorBidi"/>
          <w:bCs/>
          <w:szCs w:val="24"/>
        </w:rPr>
      </w:pP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01845" w14:paraId="6355B3A6" w14:textId="77777777" w:rsidTr="0024678C">
        <w:tc>
          <w:tcPr>
            <w:tcW w:w="567" w:type="dxa"/>
            <w:tcMar>
              <w:right w:w="0" w:type="dxa"/>
            </w:tcMar>
          </w:tcPr>
          <w:p w14:paraId="5C71A03F" w14:textId="77777777" w:rsidR="00A00072" w:rsidRPr="00B01845" w:rsidRDefault="00A00072" w:rsidP="0024678C">
            <w:pPr>
              <w:pStyle w:val="PointManual"/>
              <w:rPr>
                <w:b/>
                <w:bCs/>
              </w:rPr>
            </w:pPr>
            <w:r w:rsidRPr="00B01845">
              <w:rPr>
                <w:b/>
              </w:rPr>
              <w:t>3.</w:t>
            </w:r>
          </w:p>
        </w:tc>
        <w:tc>
          <w:tcPr>
            <w:tcW w:w="6463" w:type="dxa"/>
            <w:tcMar>
              <w:top w:w="284" w:type="dxa"/>
            </w:tcMar>
          </w:tcPr>
          <w:p w14:paraId="0E1D7512" w14:textId="77777777" w:rsidR="00A00072" w:rsidRPr="00B01845" w:rsidRDefault="00A00072" w:rsidP="0024678C">
            <w:pPr>
              <w:rPr>
                <w:b/>
                <w:bCs/>
              </w:rPr>
            </w:pPr>
            <w:r w:rsidRPr="00B01845">
              <w:rPr>
                <w:b/>
              </w:rPr>
              <w:t>Regulament de modificare a Regulamentului (UE) 2024/1157 în ceea ce privește interdicția de a exporta deșeuri municipale mixte destinate valorificării</w:t>
            </w:r>
          </w:p>
          <w:p w14:paraId="1B20E166" w14:textId="77777777" w:rsidR="00A00072" w:rsidRPr="00B01845" w:rsidRDefault="00A00072" w:rsidP="0024678C">
            <w:pPr>
              <w:rPr>
                <w:i/>
              </w:rPr>
            </w:pPr>
            <w:r w:rsidRPr="00B01845">
              <w:rPr>
                <w:i/>
              </w:rPr>
              <w:t>Adoptarea actului legislativ</w:t>
            </w:r>
          </w:p>
          <w:p w14:paraId="5773BFD3" w14:textId="77777777" w:rsidR="00A00072" w:rsidRPr="00B01845" w:rsidRDefault="00A00072" w:rsidP="0024678C">
            <w:pPr>
              <w:rPr>
                <w:i/>
              </w:rPr>
            </w:pPr>
            <w:r w:rsidRPr="00B01845">
              <w:rPr>
                <w:i/>
              </w:rPr>
              <w:t>Decizie de derogare de la termenul de opt săptămâni prevăzut la articolul 4 din Protocolul (nr. 1) privind rolul parlamentelor naționale în UE</w:t>
            </w:r>
          </w:p>
          <w:p w14:paraId="0E92DD38" w14:textId="77777777" w:rsidR="00A00072" w:rsidRPr="00B01845" w:rsidRDefault="00A00072" w:rsidP="0024678C">
            <w:r w:rsidRPr="00B01845">
              <w:t>aprobat de Coreper, partea I, la 24.6.2026</w:t>
            </w:r>
          </w:p>
        </w:tc>
        <w:tc>
          <w:tcPr>
            <w:tcW w:w="737" w:type="dxa"/>
            <w:tcMar>
              <w:top w:w="284" w:type="dxa"/>
              <w:left w:w="28" w:type="dxa"/>
              <w:right w:w="113" w:type="dxa"/>
            </w:tcMar>
          </w:tcPr>
          <w:p w14:paraId="333D5F79" w14:textId="77777777" w:rsidR="00A00072" w:rsidRPr="00B01845" w:rsidRDefault="00A00072" w:rsidP="0024678C">
            <w:pPr>
              <w:pStyle w:val="NormalRight"/>
            </w:pPr>
            <w:r w:rsidRPr="00B01845">
              <w:rPr>
                <w:noProof/>
              </w:rPr>
              <w:drawing>
                <wp:inline distT="0" distB="0" distL="0" distR="0" wp14:anchorId="4F2760B5" wp14:editId="34B5CE5B">
                  <wp:extent cx="172442" cy="172442"/>
                  <wp:effectExtent l="0" t="0" r="0" b="0"/>
                  <wp:docPr id="855192118" name="Picture 5"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192118" name="Picture 5"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rPr>
              <w:drawing>
                <wp:inline distT="0" distB="0" distL="0" distR="0" wp14:anchorId="3DBA414A" wp14:editId="2D67919F">
                  <wp:extent cx="172442" cy="172442"/>
                  <wp:effectExtent l="0" t="0" r="0" b="0"/>
                  <wp:docPr id="2126112544" name="Picture 6"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12544" name="Picture 6"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4846C4A" w14:textId="77777777" w:rsidR="00A00072" w:rsidRPr="00B01845" w:rsidRDefault="00A00072" w:rsidP="0024678C">
            <w:r w:rsidRPr="00B01845">
              <w:t>10649/26</w:t>
            </w:r>
          </w:p>
          <w:p w14:paraId="773B29B9" w14:textId="77777777" w:rsidR="00A00072" w:rsidRPr="00B01845" w:rsidRDefault="00A00072" w:rsidP="0024678C">
            <w:r w:rsidRPr="00B01845">
              <w:t>PE-CONS 35/26</w:t>
            </w:r>
          </w:p>
          <w:p w14:paraId="33BC8C0E" w14:textId="77777777" w:rsidR="00A00072" w:rsidRPr="00B01845" w:rsidRDefault="00A00072" w:rsidP="0024678C">
            <w:r w:rsidRPr="00B01845">
              <w:t>ENV</w:t>
            </w:r>
          </w:p>
        </w:tc>
      </w:tr>
    </w:tbl>
    <w:p w14:paraId="69D9DAD8" w14:textId="77777777" w:rsidR="00A00072" w:rsidRPr="00B01845" w:rsidRDefault="00A00072" w:rsidP="00A00072">
      <w:pPr>
        <w:pStyle w:val="Text1"/>
        <w:spacing w:before="200" w:after="200" w:line="360" w:lineRule="auto"/>
        <w:ind w:left="709"/>
        <w:rPr>
          <w:rFonts w:asciiTheme="majorBidi" w:hAnsiTheme="majorBidi" w:cstheme="majorBidi"/>
          <w:bCs/>
          <w:szCs w:val="24"/>
        </w:rPr>
      </w:pPr>
      <w:r w:rsidRPr="00B01845">
        <w:rPr>
          <w:u w:val="single"/>
        </w:rPr>
        <w:t>Consiliul</w:t>
      </w:r>
      <w:r w:rsidRPr="00B01845">
        <w:t xml:space="preserve"> a aprobat poziția în primă lectură a Parlamentului European, iar actul propus a fost adoptat în temeiul articolului 294 alineatul (4) din Tratatul privind funcționarea Uniunii Europene [temei juridic:</w:t>
      </w:r>
      <w:r w:rsidRPr="00B01845">
        <w:rPr>
          <w:rFonts w:asciiTheme="majorBidi" w:hAnsiTheme="majorBidi"/>
        </w:rPr>
        <w:t xml:space="preserve"> </w:t>
      </w:r>
      <w:r w:rsidRPr="00B01845">
        <w:t>articolul 192 alineatul (1) din TFUE]. Consiliul a decis totodată să deroge de la termenul de opt săptămâni prevăzut la articolul 4 din Protocolul (nr. 1) privind rolul parlamentelor naționale în UE.</w:t>
      </w:r>
    </w:p>
    <w:p w14:paraId="65AD6DC1" w14:textId="77777777" w:rsidR="00A00072" w:rsidRPr="00B01845" w:rsidRDefault="00A00072" w:rsidP="00A00072">
      <w:pPr>
        <w:pStyle w:val="TableTitle"/>
      </w:pPr>
      <w:r w:rsidRPr="00B01845">
        <w:t>Afaceri generale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01845" w14:paraId="200DE31F" w14:textId="77777777" w:rsidTr="0024678C">
        <w:tc>
          <w:tcPr>
            <w:tcW w:w="567" w:type="dxa"/>
            <w:tcMar>
              <w:right w:w="0" w:type="dxa"/>
            </w:tcMar>
          </w:tcPr>
          <w:p w14:paraId="4958646C" w14:textId="77777777" w:rsidR="00A00072" w:rsidRPr="00B01845" w:rsidRDefault="00A00072" w:rsidP="0024678C">
            <w:pPr>
              <w:pStyle w:val="PointManual"/>
            </w:pPr>
            <w:r w:rsidRPr="00B01845">
              <w:rPr>
                <w:b/>
              </w:rPr>
              <w:t>4.</w:t>
            </w:r>
          </w:p>
        </w:tc>
        <w:tc>
          <w:tcPr>
            <w:tcW w:w="6463" w:type="dxa"/>
            <w:tcMar>
              <w:top w:w="284" w:type="dxa"/>
            </w:tcMar>
          </w:tcPr>
          <w:p w14:paraId="5F115EDF" w14:textId="77777777" w:rsidR="00A00072" w:rsidRPr="00B01845" w:rsidRDefault="00A00072" w:rsidP="0024678C">
            <w:pPr>
              <w:rPr>
                <w:b/>
                <w:bCs/>
              </w:rPr>
            </w:pPr>
            <w:r w:rsidRPr="00B01845">
              <w:rPr>
                <w:b/>
              </w:rPr>
              <w:t>Omnibus VII: Regulament de modificare a regulamentelor privind simplificarea punerii în aplicare a normelor armonizate privind inteligența artificială (Regulamentul omnibus în domeniul digital privind IA)</w:t>
            </w:r>
          </w:p>
          <w:p w14:paraId="38717079" w14:textId="77777777" w:rsidR="00A00072" w:rsidRPr="00B01845" w:rsidRDefault="00A00072" w:rsidP="0024678C">
            <w:pPr>
              <w:rPr>
                <w:i/>
              </w:rPr>
            </w:pPr>
            <w:r w:rsidRPr="00B01845">
              <w:rPr>
                <w:i/>
              </w:rPr>
              <w:t>Adoptarea actului legislativ</w:t>
            </w:r>
          </w:p>
          <w:p w14:paraId="72F4952A" w14:textId="77777777" w:rsidR="00A00072" w:rsidRPr="00B01845" w:rsidRDefault="00A00072" w:rsidP="0024678C">
            <w:r w:rsidRPr="00B01845">
              <w:t>aprobat de Coreper, partea II, la 24.6.2026</w:t>
            </w:r>
          </w:p>
        </w:tc>
        <w:tc>
          <w:tcPr>
            <w:tcW w:w="737" w:type="dxa"/>
            <w:tcMar>
              <w:top w:w="284" w:type="dxa"/>
              <w:left w:w="28" w:type="dxa"/>
              <w:right w:w="113" w:type="dxa"/>
            </w:tcMar>
          </w:tcPr>
          <w:p w14:paraId="2C0B69D7" w14:textId="77777777" w:rsidR="00A00072" w:rsidRPr="00B01845" w:rsidRDefault="00A00072" w:rsidP="0024678C">
            <w:pPr>
              <w:pStyle w:val="NormalRight"/>
            </w:pPr>
            <w:r w:rsidRPr="00B01845">
              <w:rPr>
                <w:noProof/>
              </w:rPr>
              <w:drawing>
                <wp:inline distT="0" distB="0" distL="0" distR="0" wp14:anchorId="794A3D27" wp14:editId="3018EA72">
                  <wp:extent cx="172442" cy="172442"/>
                  <wp:effectExtent l="0" t="0" r="0" b="0"/>
                  <wp:docPr id="99924348" name="Picture 7"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24348" name="Picture 7"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rPr>
              <w:drawing>
                <wp:inline distT="0" distB="0" distL="0" distR="0" wp14:anchorId="46E6D2D5" wp14:editId="203310CB">
                  <wp:extent cx="172442" cy="172442"/>
                  <wp:effectExtent l="0" t="0" r="0" b="0"/>
                  <wp:docPr id="889308500" name="Picture 8"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08500" name="Picture 8"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CE82111" w14:textId="77777777" w:rsidR="00A00072" w:rsidRPr="00B01845" w:rsidRDefault="00A00072" w:rsidP="0024678C">
            <w:r w:rsidRPr="00B01845">
              <w:t xml:space="preserve">10752/26 </w:t>
            </w:r>
            <w:r w:rsidRPr="00B01845">
              <w:rPr>
                <w:b/>
              </w:rPr>
              <w:t xml:space="preserve">+ </w:t>
            </w:r>
            <w:r w:rsidRPr="00B01845">
              <w:rPr>
                <w:b/>
              </w:rPr>
              <w:br/>
            </w:r>
            <w:r w:rsidRPr="00B01845">
              <w:t>ADD 1-2</w:t>
            </w:r>
          </w:p>
          <w:p w14:paraId="0049595A" w14:textId="77777777" w:rsidR="00A00072" w:rsidRPr="00B01845" w:rsidRDefault="00A00072" w:rsidP="0024678C">
            <w:r w:rsidRPr="00B01845">
              <w:t>PE-CONS 30/26</w:t>
            </w:r>
          </w:p>
          <w:p w14:paraId="18F592D0" w14:textId="77777777" w:rsidR="00A00072" w:rsidRPr="00B01845" w:rsidRDefault="00A00072" w:rsidP="0024678C">
            <w:r w:rsidRPr="00B01845">
              <w:t>SIMPL</w:t>
            </w:r>
          </w:p>
        </w:tc>
      </w:tr>
    </w:tbl>
    <w:p w14:paraId="4FCEEEE3" w14:textId="77777777" w:rsidR="00A00072" w:rsidRPr="00B01845" w:rsidRDefault="00A00072" w:rsidP="000F22EF">
      <w:pPr>
        <w:pStyle w:val="Text1"/>
        <w:spacing w:before="200" w:after="200" w:line="360" w:lineRule="auto"/>
        <w:ind w:left="709"/>
        <w:rPr>
          <w:rFonts w:asciiTheme="majorBidi" w:hAnsiTheme="majorBidi" w:cstheme="majorBidi"/>
          <w:bCs/>
          <w:szCs w:val="24"/>
        </w:rPr>
      </w:pPr>
      <w:r w:rsidRPr="00B01845">
        <w:rPr>
          <w:rFonts w:asciiTheme="majorBidi" w:hAnsiTheme="majorBidi"/>
          <w:u w:val="single"/>
        </w:rPr>
        <w:t>Consiliul</w:t>
      </w:r>
      <w:r w:rsidRPr="00B01845">
        <w:rPr>
          <w:rFonts w:asciiTheme="majorBidi" w:hAnsiTheme="majorBidi"/>
        </w:rPr>
        <w:t xml:space="preserve"> a aprobat poziția în primă lectură a Parlamentului European, iar actul propus a fost adoptat în temeiul articolului 294 alineatul (4) din Tratatul privind funcționarea Uniunii Europene [temei juridic: articolul 114 din TFUE].</w:t>
      </w:r>
    </w:p>
    <w:p w14:paraId="50AF6995" w14:textId="77777777" w:rsidR="00A00072" w:rsidRPr="00B01845" w:rsidRDefault="00A00072" w:rsidP="000F22EF">
      <w:pPr>
        <w:pStyle w:val="Text1"/>
        <w:spacing w:after="200" w:line="360" w:lineRule="auto"/>
        <w:ind w:left="709"/>
        <w:rPr>
          <w:rFonts w:asciiTheme="majorBidi" w:hAnsiTheme="majorBidi" w:cstheme="majorBidi"/>
          <w:bCs/>
          <w:szCs w:val="24"/>
        </w:rPr>
      </w:pPr>
      <w:r w:rsidRPr="00B01845">
        <w:rPr>
          <w:rFonts w:asciiTheme="majorBidi" w:hAnsiTheme="majorBidi"/>
        </w:rPr>
        <w:t xml:space="preserve">În anexă figurează declarații din partea </w:t>
      </w:r>
      <w:r w:rsidRPr="00B01845">
        <w:rPr>
          <w:rFonts w:asciiTheme="majorBidi" w:hAnsiTheme="majorBidi"/>
          <w:u w:val="single"/>
        </w:rPr>
        <w:t>Belgiei</w:t>
      </w:r>
      <w:r w:rsidRPr="00B01845">
        <w:rPr>
          <w:rFonts w:asciiTheme="majorBidi" w:hAnsiTheme="majorBidi"/>
        </w:rPr>
        <w:t xml:space="preserve">, </w:t>
      </w:r>
      <w:r w:rsidRPr="00B01845">
        <w:rPr>
          <w:rFonts w:asciiTheme="majorBidi" w:hAnsiTheme="majorBidi"/>
          <w:u w:val="single"/>
        </w:rPr>
        <w:t>Greciei</w:t>
      </w:r>
      <w:r w:rsidRPr="00B01845">
        <w:rPr>
          <w:rFonts w:asciiTheme="majorBidi" w:hAnsiTheme="majorBidi"/>
        </w:rPr>
        <w:t xml:space="preserve"> și din partea </w:t>
      </w:r>
      <w:r w:rsidRPr="00B01845">
        <w:rPr>
          <w:rFonts w:asciiTheme="majorBidi" w:hAnsiTheme="majorBidi"/>
          <w:u w:val="single"/>
        </w:rPr>
        <w:t>Comisiei</w:t>
      </w:r>
      <w:r w:rsidRPr="00B01845">
        <w:rPr>
          <w:rFonts w:asciiTheme="majorBidi" w:hAnsiTheme="majorBidi"/>
        </w:rPr>
        <w:t>.</w:t>
      </w:r>
    </w:p>
    <w:p w14:paraId="74726147" w14:textId="77777777" w:rsidR="00437417" w:rsidRPr="00B01845" w:rsidRDefault="00437417">
      <w:pPr>
        <w:spacing w:after="200" w:line="276" w:lineRule="auto"/>
        <w:rPr>
          <w:b/>
          <w:u w:val="single"/>
        </w:rPr>
      </w:pPr>
      <w:r w:rsidRPr="00B01845">
        <w:br w:type="page"/>
      </w:r>
    </w:p>
    <w:p w14:paraId="630ACD10" w14:textId="77777777" w:rsidR="00A00072" w:rsidRPr="00B01845" w:rsidRDefault="00A00072" w:rsidP="00A00072">
      <w:pPr>
        <w:pStyle w:val="TableTitle"/>
      </w:pPr>
      <w:r w:rsidRPr="00B01845">
        <w:lastRenderedPageBreak/>
        <w:t>Cercetare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01845" w14:paraId="07350888" w14:textId="77777777" w:rsidTr="0024678C">
        <w:tc>
          <w:tcPr>
            <w:tcW w:w="567" w:type="dxa"/>
            <w:tcMar>
              <w:right w:w="0" w:type="dxa"/>
            </w:tcMar>
          </w:tcPr>
          <w:p w14:paraId="3069CAC9" w14:textId="77777777" w:rsidR="00A00072" w:rsidRPr="00B01845" w:rsidRDefault="00A00072" w:rsidP="0024678C">
            <w:pPr>
              <w:pStyle w:val="PointManual"/>
              <w:rPr>
                <w:b/>
                <w:bCs/>
              </w:rPr>
            </w:pPr>
            <w:r w:rsidRPr="00B01845">
              <w:rPr>
                <w:b/>
              </w:rPr>
              <w:t>5.</w:t>
            </w:r>
          </w:p>
        </w:tc>
        <w:tc>
          <w:tcPr>
            <w:tcW w:w="6463" w:type="dxa"/>
            <w:tcMar>
              <w:top w:w="284" w:type="dxa"/>
            </w:tcMar>
          </w:tcPr>
          <w:p w14:paraId="6595510A" w14:textId="77777777" w:rsidR="00A00072" w:rsidRPr="00B01845" w:rsidRDefault="00A00072" w:rsidP="0024678C">
            <w:pPr>
              <w:rPr>
                <w:b/>
                <w:bCs/>
              </w:rPr>
            </w:pPr>
            <w:r w:rsidRPr="00B01845">
              <w:rPr>
                <w:b/>
              </w:rPr>
              <w:t>Decizie a Consiliului de stabilire a măsurilor necesare pentru punerea în aplicare a Protocolului nr. 37 referitor la consecințele financiare ale expirării Tratatului CECO și la Fondul de cercetare pentru cărbune și oțel</w:t>
            </w:r>
          </w:p>
          <w:p w14:paraId="2C52EC89" w14:textId="77777777" w:rsidR="00A00072" w:rsidRPr="00B01845" w:rsidRDefault="00A00072" w:rsidP="0024678C">
            <w:pPr>
              <w:rPr>
                <w:i/>
              </w:rPr>
            </w:pPr>
            <w:r w:rsidRPr="00B01845">
              <w:rPr>
                <w:i/>
              </w:rPr>
              <w:t>Adoptarea actului legislativ</w:t>
            </w:r>
          </w:p>
          <w:p w14:paraId="04491FEF" w14:textId="77777777" w:rsidR="00A00072" w:rsidRPr="00B01845" w:rsidRDefault="00A00072" w:rsidP="0024678C">
            <w:r w:rsidRPr="00B01845">
              <w:t>aprobat de Coreper, partea I, la 24.6.2026</w:t>
            </w:r>
          </w:p>
        </w:tc>
        <w:tc>
          <w:tcPr>
            <w:tcW w:w="737" w:type="dxa"/>
            <w:tcMar>
              <w:top w:w="284" w:type="dxa"/>
              <w:left w:w="28" w:type="dxa"/>
              <w:right w:w="113" w:type="dxa"/>
            </w:tcMar>
          </w:tcPr>
          <w:p w14:paraId="045AD757" w14:textId="77777777" w:rsidR="00A00072" w:rsidRPr="00B01845" w:rsidRDefault="00A00072" w:rsidP="0024678C">
            <w:pPr>
              <w:pStyle w:val="NormalRight"/>
              <w:rPr>
                <w:noProof/>
              </w:rPr>
            </w:pPr>
            <w:r w:rsidRPr="00B01845">
              <w:rPr>
                <w:noProof/>
              </w:rPr>
              <w:drawing>
                <wp:inline distT="0" distB="0" distL="0" distR="0" wp14:anchorId="6218064C" wp14:editId="4EB6878C">
                  <wp:extent cx="172442" cy="172442"/>
                  <wp:effectExtent l="0" t="0" r="0" b="0"/>
                  <wp:docPr id="515265636" name="Picture 1"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65636" name="Picture 1" descr="Special legislative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rPr>
              <w:drawing>
                <wp:inline distT="0" distB="0" distL="0" distR="0" wp14:anchorId="4B7ADBF4" wp14:editId="4354EE2A">
                  <wp:extent cx="172442" cy="172442"/>
                  <wp:effectExtent l="0" t="0" r="0" b="0"/>
                  <wp:docPr id="1873562555"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562555"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C03CAF8" w14:textId="77777777" w:rsidR="00A00072" w:rsidRPr="00B01845" w:rsidRDefault="00A00072" w:rsidP="0024678C">
            <w:r w:rsidRPr="00B01845">
              <w:t>10085/26</w:t>
            </w:r>
          </w:p>
          <w:p w14:paraId="288E65EF" w14:textId="77777777" w:rsidR="00A00072" w:rsidRPr="00B01845" w:rsidRDefault="00A00072" w:rsidP="0024678C">
            <w:r w:rsidRPr="00B01845">
              <w:t>6884/26</w:t>
            </w:r>
          </w:p>
          <w:p w14:paraId="79E9537E" w14:textId="77777777" w:rsidR="00A00072" w:rsidRPr="00B01845" w:rsidRDefault="00A00072" w:rsidP="0024678C">
            <w:r w:rsidRPr="00B01845">
              <w:t>COMPET</w:t>
            </w:r>
          </w:p>
        </w:tc>
      </w:tr>
    </w:tbl>
    <w:p w14:paraId="1894F159" w14:textId="77777777" w:rsidR="00A00072" w:rsidRPr="00B01845" w:rsidRDefault="00A00072" w:rsidP="00A00072">
      <w:pPr>
        <w:pStyle w:val="Text1"/>
        <w:spacing w:before="200" w:after="200" w:line="360" w:lineRule="auto"/>
        <w:ind w:left="709"/>
        <w:rPr>
          <w:rFonts w:asciiTheme="majorBidi" w:hAnsiTheme="majorBidi" w:cstheme="majorBidi"/>
          <w:bCs/>
          <w:szCs w:val="24"/>
        </w:rPr>
      </w:pPr>
      <w:r w:rsidRPr="00B01845">
        <w:rPr>
          <w:rFonts w:asciiTheme="majorBidi" w:hAnsiTheme="majorBidi"/>
          <w:u w:val="single"/>
        </w:rPr>
        <w:t>Consiliul</w:t>
      </w:r>
      <w:r w:rsidRPr="00B01845">
        <w:rPr>
          <w:rFonts w:asciiTheme="majorBidi" w:hAnsiTheme="majorBidi"/>
        </w:rPr>
        <w:t xml:space="preserve"> a adoptat o decizie a Consiliului de stabilire a măsurilor necesare pentru punerea în aplicare a Protocolului nr. 37 referitor la consecințele financiare ale expirării Tratatului CECO și la Fondul de cercetare pentru cărbune și oțel [temei juridic: articolul 2 alineatul (1) din Protocolul nr. 37 referitor la consecințele financiare ale expirării Tratatului CECO și la Fondul de cercetare pentru cărbune și oțel, anexat la Tratatul privind Uniunea Europeană și la Tratatul privind funcționarea Uniunii Europene).</w:t>
      </w:r>
    </w:p>
    <w:p w14:paraId="24FB8FB1" w14:textId="77777777" w:rsidR="00A00072" w:rsidRPr="00B01845" w:rsidRDefault="00A00072" w:rsidP="00A00072">
      <w:pPr>
        <w:pStyle w:val="TableTitle"/>
      </w:pPr>
      <w:r w:rsidRPr="00B01845">
        <w:t>Justiție și afaceri interne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01845" w14:paraId="7D15FE95" w14:textId="77777777" w:rsidTr="0024678C">
        <w:tc>
          <w:tcPr>
            <w:tcW w:w="567" w:type="dxa"/>
            <w:tcMar>
              <w:right w:w="0" w:type="dxa"/>
            </w:tcMar>
          </w:tcPr>
          <w:p w14:paraId="61C44128" w14:textId="77777777" w:rsidR="00A00072" w:rsidRPr="00B01845" w:rsidRDefault="00A00072" w:rsidP="0024678C">
            <w:pPr>
              <w:pStyle w:val="PointManual"/>
              <w:rPr>
                <w:b/>
                <w:bCs/>
              </w:rPr>
            </w:pPr>
            <w:r w:rsidRPr="00B01845">
              <w:rPr>
                <w:b/>
              </w:rPr>
              <w:t>6.</w:t>
            </w:r>
          </w:p>
        </w:tc>
        <w:tc>
          <w:tcPr>
            <w:tcW w:w="6463" w:type="dxa"/>
            <w:tcMar>
              <w:top w:w="284" w:type="dxa"/>
            </w:tcMar>
          </w:tcPr>
          <w:p w14:paraId="41047CCA" w14:textId="77777777" w:rsidR="00A00072" w:rsidRPr="00B01845" w:rsidRDefault="00A00072" w:rsidP="0024678C">
            <w:pPr>
              <w:rPr>
                <w:b/>
                <w:bCs/>
              </w:rPr>
            </w:pPr>
            <w:r w:rsidRPr="00B01845">
              <w:rPr>
                <w:b/>
              </w:rPr>
              <w:t>Regulament privind mecanismul de protecție civilă al Uniunii și sprijinul Uniunii pentru pregătirea și răspunsul în caz de urgență sanitară</w:t>
            </w:r>
          </w:p>
          <w:p w14:paraId="64342261" w14:textId="77777777" w:rsidR="00A00072" w:rsidRPr="00B01845" w:rsidRDefault="00A00072" w:rsidP="0024678C">
            <w:pPr>
              <w:rPr>
                <w:i/>
              </w:rPr>
            </w:pPr>
            <w:r w:rsidRPr="00B01845">
              <w:rPr>
                <w:i/>
              </w:rPr>
              <w:t>Raport intermediar</w:t>
            </w:r>
          </w:p>
          <w:p w14:paraId="3F17CAA4" w14:textId="77777777" w:rsidR="00A00072" w:rsidRPr="00B01845" w:rsidRDefault="00A00072" w:rsidP="0024678C">
            <w:r w:rsidRPr="00B01845">
              <w:t>aprobat de Coreper, partea II, la 24.6.2026</w:t>
            </w:r>
          </w:p>
        </w:tc>
        <w:tc>
          <w:tcPr>
            <w:tcW w:w="737" w:type="dxa"/>
            <w:tcMar>
              <w:top w:w="284" w:type="dxa"/>
              <w:left w:w="28" w:type="dxa"/>
              <w:right w:w="113" w:type="dxa"/>
            </w:tcMar>
          </w:tcPr>
          <w:p w14:paraId="0EC5C288" w14:textId="77777777" w:rsidR="00A00072" w:rsidRPr="00B01845" w:rsidRDefault="00A00072" w:rsidP="0024678C">
            <w:pPr>
              <w:pStyle w:val="NormalRight"/>
              <w:rPr>
                <w:noProof/>
              </w:rPr>
            </w:pPr>
            <w:r w:rsidRPr="00B01845">
              <w:rPr>
                <w:noProof/>
              </w:rPr>
              <w:drawing>
                <wp:inline distT="0" distB="0" distL="0" distR="0" wp14:anchorId="2C41A8E3" wp14:editId="6DF8C7F5">
                  <wp:extent cx="172442" cy="172442"/>
                  <wp:effectExtent l="0" t="0" r="0" b="0"/>
                  <wp:docPr id="190784108" name="Picture 5"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4108" name="Picture 5"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rPr>
              <w:drawing>
                <wp:inline distT="0" distB="0" distL="0" distR="0" wp14:anchorId="7C1BE462" wp14:editId="55157079">
                  <wp:extent cx="172442" cy="172442"/>
                  <wp:effectExtent l="0" t="0" r="0" b="0"/>
                  <wp:docPr id="183327229" name="Picture 6"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27229" name="Picture 6"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3C4A3C9" w14:textId="77777777" w:rsidR="00A00072" w:rsidRPr="00B01845" w:rsidRDefault="00A00072" w:rsidP="0024678C">
            <w:r w:rsidRPr="00B01845">
              <w:t>10490/26</w:t>
            </w:r>
          </w:p>
          <w:p w14:paraId="39CC41B1" w14:textId="77777777" w:rsidR="00A00072" w:rsidRPr="00B01845" w:rsidRDefault="00A00072" w:rsidP="0024678C">
            <w:r w:rsidRPr="00B01845">
              <w:t>PROCIV</w:t>
            </w:r>
          </w:p>
          <w:p w14:paraId="6C00FDD0" w14:textId="77777777" w:rsidR="00A00072" w:rsidRPr="00B01845" w:rsidRDefault="00A00072" w:rsidP="0024678C">
            <w:r w:rsidRPr="00B01845">
              <w:t>IPCR</w:t>
            </w:r>
          </w:p>
        </w:tc>
      </w:tr>
    </w:tbl>
    <w:p w14:paraId="4FD49B3B" w14:textId="77777777" w:rsidR="00A00072" w:rsidRPr="00B01845" w:rsidRDefault="00A00072" w:rsidP="00A00072">
      <w:pPr>
        <w:pStyle w:val="Text1"/>
        <w:spacing w:before="200" w:after="200" w:line="360" w:lineRule="auto"/>
        <w:ind w:left="709"/>
      </w:pPr>
      <w:r w:rsidRPr="00B01845">
        <w:rPr>
          <w:u w:val="single"/>
        </w:rPr>
        <w:t>Consiliul</w:t>
      </w:r>
      <w:r w:rsidRPr="00B01845">
        <w:t xml:space="preserve"> a luat act de un raport intermediar referitor la Regulamentul privind mecanismul de protecție civilă al Uniunii și sprijinul Uniunii pentru pregătirea și răspunsul în caz de urgență sanitară.</w:t>
      </w:r>
    </w:p>
    <w:p w14:paraId="2A53FF13" w14:textId="77777777" w:rsidR="00A00072" w:rsidRPr="00B01845" w:rsidRDefault="00A00072" w:rsidP="00A00072">
      <w:pPr>
        <w:pStyle w:val="TableTitle"/>
      </w:pPr>
      <w:r w:rsidRPr="00B01845">
        <w:t>Afaceri generale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01845" w14:paraId="4425FF67" w14:textId="77777777" w:rsidTr="0024678C">
        <w:tc>
          <w:tcPr>
            <w:tcW w:w="567" w:type="dxa"/>
            <w:tcMar>
              <w:right w:w="0" w:type="dxa"/>
            </w:tcMar>
          </w:tcPr>
          <w:p w14:paraId="736D512B" w14:textId="77777777" w:rsidR="00A00072" w:rsidRPr="00B01845" w:rsidRDefault="00A00072" w:rsidP="0024678C">
            <w:pPr>
              <w:pStyle w:val="PointManual"/>
              <w:rPr>
                <w:b/>
                <w:bCs/>
              </w:rPr>
            </w:pPr>
            <w:r w:rsidRPr="00B01845">
              <w:rPr>
                <w:b/>
              </w:rPr>
              <w:t>7.</w:t>
            </w:r>
          </w:p>
        </w:tc>
        <w:tc>
          <w:tcPr>
            <w:tcW w:w="6463" w:type="dxa"/>
            <w:tcMar>
              <w:top w:w="284" w:type="dxa"/>
            </w:tcMar>
          </w:tcPr>
          <w:p w14:paraId="43CFD396" w14:textId="77777777" w:rsidR="00A00072" w:rsidRPr="00B01845" w:rsidRDefault="00A00072" w:rsidP="0024678C">
            <w:pPr>
              <w:rPr>
                <w:b/>
                <w:bCs/>
              </w:rPr>
            </w:pPr>
            <w:r w:rsidRPr="00B01845">
              <w:rPr>
                <w:b/>
              </w:rPr>
              <w:t>Regulament de stabilire a Fondului european de dezvoltare regională, inclusiv de cooperare teritorială europeană (</w:t>
            </w:r>
            <w:proofErr w:type="spellStart"/>
            <w:r w:rsidRPr="00B01845">
              <w:rPr>
                <w:b/>
              </w:rPr>
              <w:t>Interreg</w:t>
            </w:r>
            <w:proofErr w:type="spellEnd"/>
            <w:r w:rsidRPr="00B01845">
              <w:rPr>
                <w:b/>
              </w:rPr>
              <w:t>), și a Fondului de coeziune pentru perioada 2028-2034</w:t>
            </w:r>
          </w:p>
          <w:p w14:paraId="16F4E9CD" w14:textId="77777777" w:rsidR="00A00072" w:rsidRPr="00B01845" w:rsidRDefault="00A00072" w:rsidP="0024678C">
            <w:pPr>
              <w:rPr>
                <w:i/>
              </w:rPr>
            </w:pPr>
            <w:r w:rsidRPr="00B01845">
              <w:rPr>
                <w:i/>
              </w:rPr>
              <w:t>Abordare generală parțială</w:t>
            </w:r>
          </w:p>
          <w:p w14:paraId="4CBA1BD0" w14:textId="77777777" w:rsidR="00A00072" w:rsidRPr="00B01845" w:rsidRDefault="00A00072" w:rsidP="0024678C">
            <w:r w:rsidRPr="00B01845">
              <w:t>aprobat de Coreper, partea II, la 24.6.2026</w:t>
            </w:r>
          </w:p>
        </w:tc>
        <w:tc>
          <w:tcPr>
            <w:tcW w:w="737" w:type="dxa"/>
            <w:tcMar>
              <w:top w:w="284" w:type="dxa"/>
              <w:left w:w="28" w:type="dxa"/>
              <w:right w:w="113" w:type="dxa"/>
            </w:tcMar>
          </w:tcPr>
          <w:p w14:paraId="1AC9D933" w14:textId="77777777" w:rsidR="00A00072" w:rsidRPr="00B01845" w:rsidRDefault="00A00072" w:rsidP="0024678C">
            <w:pPr>
              <w:pStyle w:val="NormalRight"/>
              <w:rPr>
                <w:noProof/>
              </w:rPr>
            </w:pPr>
            <w:r w:rsidRPr="00B01845">
              <w:rPr>
                <w:noProof/>
              </w:rPr>
              <w:drawing>
                <wp:inline distT="0" distB="0" distL="0" distR="0" wp14:anchorId="3288A8F3" wp14:editId="3FC647B2">
                  <wp:extent cx="172442" cy="172442"/>
                  <wp:effectExtent l="0" t="0" r="0" b="0"/>
                  <wp:docPr id="423582738"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82738"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rPr>
              <w:drawing>
                <wp:inline distT="0" distB="0" distL="0" distR="0" wp14:anchorId="34B95434" wp14:editId="44E00EE1">
                  <wp:extent cx="172442" cy="172442"/>
                  <wp:effectExtent l="0" t="0" r="0" b="0"/>
                  <wp:docPr id="970744293"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44293"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C9E3CD0" w14:textId="77777777" w:rsidR="00A00072" w:rsidRPr="00B01845" w:rsidRDefault="00A00072" w:rsidP="0024678C">
            <w:r w:rsidRPr="00B01845">
              <w:t xml:space="preserve">10087/26 + </w:t>
            </w:r>
            <w:r w:rsidRPr="00B01845">
              <w:br/>
              <w:t>ADD 1-2</w:t>
            </w:r>
          </w:p>
          <w:p w14:paraId="6D8FD5BF" w14:textId="77777777" w:rsidR="00A00072" w:rsidRPr="00B01845" w:rsidRDefault="00A00072" w:rsidP="0024678C">
            <w:r w:rsidRPr="00B01845">
              <w:t xml:space="preserve">10161/26 </w:t>
            </w:r>
            <w:r w:rsidRPr="00B01845">
              <w:rPr>
                <w:b/>
              </w:rPr>
              <w:t xml:space="preserve">+ </w:t>
            </w:r>
            <w:r w:rsidRPr="00B01845">
              <w:t>COR 1</w:t>
            </w:r>
          </w:p>
          <w:p w14:paraId="4207E697" w14:textId="77777777" w:rsidR="00A00072" w:rsidRPr="00B01845" w:rsidRDefault="00A00072" w:rsidP="0024678C">
            <w:r w:rsidRPr="00B01845">
              <w:t>COH</w:t>
            </w:r>
          </w:p>
        </w:tc>
      </w:tr>
    </w:tbl>
    <w:p w14:paraId="00C3F660" w14:textId="77777777" w:rsidR="00A00072" w:rsidRPr="00B01845" w:rsidRDefault="00A00072" w:rsidP="000F22EF">
      <w:pPr>
        <w:pStyle w:val="Text1"/>
        <w:spacing w:before="200" w:after="200" w:line="360" w:lineRule="auto"/>
        <w:ind w:left="709"/>
      </w:pPr>
      <w:r w:rsidRPr="00B01845">
        <w:rPr>
          <w:u w:val="single"/>
        </w:rPr>
        <w:t>Consiliul</w:t>
      </w:r>
      <w:r w:rsidRPr="00B01845">
        <w:t xml:space="preserve"> a adoptat o abordare generală parțială cu privire la Regulamentul de stabilire a Fondului european de dezvoltare regională, inclusiv de cooperare teritorială europeană (</w:t>
      </w:r>
      <w:proofErr w:type="spellStart"/>
      <w:r w:rsidRPr="00B01845">
        <w:t>Interreg</w:t>
      </w:r>
      <w:proofErr w:type="spellEnd"/>
      <w:r w:rsidRPr="00B01845">
        <w:t>), și a Fondului de coeziune pentru perioada 2028-2034</w:t>
      </w:r>
    </w:p>
    <w:p w14:paraId="78CF8030" w14:textId="77777777" w:rsidR="00A00072" w:rsidRPr="00B01845" w:rsidRDefault="00A00072" w:rsidP="000F22EF">
      <w:pPr>
        <w:pStyle w:val="Text1"/>
        <w:spacing w:after="200" w:line="360" w:lineRule="auto"/>
        <w:ind w:left="709"/>
        <w:rPr>
          <w:rFonts w:asciiTheme="majorBidi" w:hAnsiTheme="majorBidi" w:cstheme="majorBidi"/>
          <w:bCs/>
          <w:szCs w:val="24"/>
        </w:rPr>
      </w:pPr>
      <w:r w:rsidRPr="00B01845">
        <w:rPr>
          <w:rFonts w:asciiTheme="majorBidi" w:hAnsiTheme="majorBidi"/>
        </w:rPr>
        <w:t xml:space="preserve">În anexă figurează declarații ale </w:t>
      </w:r>
      <w:r w:rsidRPr="00B01845">
        <w:rPr>
          <w:rFonts w:asciiTheme="majorBidi" w:hAnsiTheme="majorBidi"/>
          <w:u w:val="single"/>
        </w:rPr>
        <w:t>Italiei</w:t>
      </w:r>
      <w:r w:rsidRPr="00B01845">
        <w:rPr>
          <w:rFonts w:asciiTheme="majorBidi" w:hAnsiTheme="majorBidi"/>
        </w:rPr>
        <w:t xml:space="preserve"> și </w:t>
      </w:r>
      <w:r w:rsidRPr="00B01845">
        <w:rPr>
          <w:rFonts w:asciiTheme="majorBidi" w:hAnsiTheme="majorBidi"/>
          <w:u w:val="single"/>
        </w:rPr>
        <w:t>Slovaciei</w:t>
      </w:r>
      <w:r w:rsidRPr="00B01845">
        <w:rPr>
          <w:rFonts w:asciiTheme="majorBidi" w:hAnsiTheme="majorBidi"/>
        </w:rPr>
        <w:t>.</w:t>
      </w:r>
    </w:p>
    <w:p w14:paraId="4B759DEF" w14:textId="77777777" w:rsidR="00437417" w:rsidRPr="00B01845" w:rsidRDefault="00437417">
      <w:pPr>
        <w:spacing w:after="200" w:line="276" w:lineRule="auto"/>
        <w:rPr>
          <w:rFonts w:asciiTheme="majorBidi" w:hAnsiTheme="majorBidi" w:cstheme="majorBidi"/>
          <w:bCs/>
          <w:szCs w:val="24"/>
        </w:rPr>
      </w:pPr>
      <w:r w:rsidRPr="00B01845">
        <w:br w:type="page"/>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00072" w:rsidRPr="00B01845" w14:paraId="6294E07E" w14:textId="77777777" w:rsidTr="0024678C">
        <w:tc>
          <w:tcPr>
            <w:tcW w:w="567" w:type="dxa"/>
            <w:tcMar>
              <w:right w:w="0" w:type="dxa"/>
            </w:tcMar>
          </w:tcPr>
          <w:p w14:paraId="7A38BFCC" w14:textId="77777777" w:rsidR="00A00072" w:rsidRPr="00B01845" w:rsidRDefault="00A00072" w:rsidP="0024678C">
            <w:pPr>
              <w:pStyle w:val="PointManual"/>
              <w:rPr>
                <w:b/>
                <w:bCs/>
              </w:rPr>
            </w:pPr>
            <w:r w:rsidRPr="00B01845">
              <w:rPr>
                <w:b/>
              </w:rPr>
              <w:lastRenderedPageBreak/>
              <w:t>8.</w:t>
            </w:r>
          </w:p>
        </w:tc>
        <w:tc>
          <w:tcPr>
            <w:tcW w:w="6463" w:type="dxa"/>
            <w:tcMar>
              <w:top w:w="284" w:type="dxa"/>
            </w:tcMar>
          </w:tcPr>
          <w:p w14:paraId="6E22FD7A" w14:textId="77777777" w:rsidR="00A00072" w:rsidRPr="00B01845" w:rsidRDefault="00A00072" w:rsidP="0024678C">
            <w:pPr>
              <w:rPr>
                <w:b/>
                <w:bCs/>
              </w:rPr>
            </w:pPr>
            <w:r w:rsidRPr="00B01845">
              <w:rPr>
                <w:b/>
              </w:rPr>
              <w:t>Regulament de instituire a Fondului social european ca parte a planului de parteneriat național și regional pentru perioada 2028-2034</w:t>
            </w:r>
          </w:p>
          <w:p w14:paraId="4F6321A3" w14:textId="77777777" w:rsidR="00A00072" w:rsidRPr="00B01845" w:rsidRDefault="00A00072" w:rsidP="0024678C">
            <w:pPr>
              <w:rPr>
                <w:i/>
              </w:rPr>
            </w:pPr>
            <w:r w:rsidRPr="00B01845">
              <w:rPr>
                <w:i/>
              </w:rPr>
              <w:t>Abordare generală parțială</w:t>
            </w:r>
          </w:p>
          <w:p w14:paraId="290E4ED8" w14:textId="77777777" w:rsidR="00A00072" w:rsidRPr="00B01845" w:rsidRDefault="00A00072" w:rsidP="0024678C">
            <w:r w:rsidRPr="00B01845">
              <w:t>aprobat de Coreper, partea II, la 24.6.2026</w:t>
            </w:r>
          </w:p>
        </w:tc>
        <w:tc>
          <w:tcPr>
            <w:tcW w:w="737" w:type="dxa"/>
            <w:tcMar>
              <w:top w:w="284" w:type="dxa"/>
              <w:left w:w="28" w:type="dxa"/>
              <w:right w:w="113" w:type="dxa"/>
            </w:tcMar>
          </w:tcPr>
          <w:p w14:paraId="24F38C23" w14:textId="77777777" w:rsidR="00A00072" w:rsidRPr="00B01845" w:rsidRDefault="00A00072" w:rsidP="0024678C">
            <w:pPr>
              <w:pStyle w:val="NormalRight"/>
              <w:rPr>
                <w:noProof/>
              </w:rPr>
            </w:pPr>
            <w:r w:rsidRPr="00B01845">
              <w:rPr>
                <w:noProof/>
              </w:rPr>
              <w:drawing>
                <wp:inline distT="0" distB="0" distL="0" distR="0" wp14:anchorId="62A7AC39" wp14:editId="5586E26B">
                  <wp:extent cx="172442" cy="172442"/>
                  <wp:effectExtent l="0" t="0" r="0" b="0"/>
                  <wp:docPr id="280540468"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40468"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rPr>
              <w:drawing>
                <wp:inline distT="0" distB="0" distL="0" distR="0" wp14:anchorId="32A9094D" wp14:editId="19D68E11">
                  <wp:extent cx="172442" cy="172442"/>
                  <wp:effectExtent l="0" t="0" r="0" b="0"/>
                  <wp:docPr id="1874724537"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24537"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E53E21F" w14:textId="77777777" w:rsidR="00A00072" w:rsidRPr="00B01845" w:rsidRDefault="00A00072" w:rsidP="0024678C">
            <w:r w:rsidRPr="00B01845">
              <w:t>10089/26 + ADD 1</w:t>
            </w:r>
          </w:p>
          <w:p w14:paraId="63169D12" w14:textId="77777777" w:rsidR="00A00072" w:rsidRPr="00B01845" w:rsidRDefault="00A00072" w:rsidP="0024678C">
            <w:r w:rsidRPr="00B01845">
              <w:t>10163/26</w:t>
            </w:r>
          </w:p>
          <w:p w14:paraId="7594A543" w14:textId="77777777" w:rsidR="00A00072" w:rsidRPr="00B01845" w:rsidRDefault="00A00072" w:rsidP="0024678C">
            <w:r w:rsidRPr="00B01845">
              <w:t>COH</w:t>
            </w:r>
          </w:p>
        </w:tc>
      </w:tr>
    </w:tbl>
    <w:p w14:paraId="04752402" w14:textId="77777777" w:rsidR="00A00072" w:rsidRPr="00B01845" w:rsidRDefault="00A00072" w:rsidP="000F22EF">
      <w:pPr>
        <w:pStyle w:val="Text1"/>
        <w:spacing w:before="200" w:after="200" w:line="360" w:lineRule="auto"/>
        <w:ind w:left="709"/>
      </w:pPr>
      <w:r w:rsidRPr="00B01845">
        <w:rPr>
          <w:u w:val="single"/>
        </w:rPr>
        <w:t>Consiliul</w:t>
      </w:r>
      <w:r w:rsidRPr="00B01845">
        <w:t xml:space="preserve"> a adoptat o abordare generală parțială cu privire la Regulamentul de instituire a Fondului social european ca parte a planului de parteneriat național și regional pentru perioada 2028-2034.</w:t>
      </w:r>
    </w:p>
    <w:p w14:paraId="1CF3193A" w14:textId="77777777" w:rsidR="00A00072" w:rsidRPr="00B01845" w:rsidRDefault="00A00072" w:rsidP="000F22EF">
      <w:pPr>
        <w:pStyle w:val="Text1"/>
        <w:spacing w:after="200" w:line="360" w:lineRule="auto"/>
        <w:ind w:left="709"/>
        <w:rPr>
          <w:rFonts w:asciiTheme="majorBidi" w:hAnsiTheme="majorBidi" w:cstheme="majorBidi"/>
          <w:bCs/>
          <w:szCs w:val="24"/>
        </w:rPr>
      </w:pPr>
      <w:r w:rsidRPr="00B01845">
        <w:rPr>
          <w:rFonts w:asciiTheme="majorBidi" w:hAnsiTheme="majorBidi"/>
        </w:rPr>
        <w:t xml:space="preserve">În anexă, figurează o declarație din partea </w:t>
      </w:r>
      <w:r w:rsidRPr="00B01845">
        <w:rPr>
          <w:rFonts w:asciiTheme="majorBidi" w:hAnsiTheme="majorBidi"/>
          <w:u w:val="single"/>
        </w:rPr>
        <w:t>Italiei</w:t>
      </w:r>
      <w:r w:rsidRPr="00B01845">
        <w:rPr>
          <w:rFonts w:asciiTheme="majorBidi" w:hAnsiTheme="majorBidi"/>
        </w:rPr>
        <w:t>.</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A00072" w:rsidRPr="00B01845" w14:paraId="0F5A3BC0" w14:textId="77777777" w:rsidTr="0024678C">
        <w:tc>
          <w:tcPr>
            <w:tcW w:w="567" w:type="dxa"/>
            <w:tcMar>
              <w:right w:w="0" w:type="dxa"/>
            </w:tcMar>
          </w:tcPr>
          <w:p w14:paraId="351B77E6" w14:textId="77777777" w:rsidR="00A00072" w:rsidRPr="00B01845" w:rsidRDefault="00A00072" w:rsidP="0024678C"/>
        </w:tc>
        <w:tc>
          <w:tcPr>
            <w:tcW w:w="6463" w:type="dxa"/>
          </w:tcPr>
          <w:p w14:paraId="79D38460" w14:textId="77777777" w:rsidR="00A00072" w:rsidRPr="00B01845" w:rsidRDefault="00A00072" w:rsidP="0024678C">
            <w:pPr>
              <w:pStyle w:val="PointManual"/>
              <w:widowControl w:val="0"/>
              <w:rPr>
                <w:rFonts w:asciiTheme="majorBidi" w:hAnsiTheme="majorBidi" w:cstheme="majorBidi"/>
                <w:b/>
                <w:bCs/>
              </w:rPr>
            </w:pPr>
            <w:r w:rsidRPr="00B01845">
              <w:rPr>
                <w:b/>
              </w:rPr>
              <w:t>b)</w:t>
            </w:r>
            <w:r w:rsidRPr="00B01845">
              <w:rPr>
                <w:b/>
              </w:rPr>
              <w:tab/>
              <w:t>Lista fără caracter legislativ</w:t>
            </w:r>
          </w:p>
        </w:tc>
        <w:tc>
          <w:tcPr>
            <w:tcW w:w="823" w:type="dxa"/>
            <w:tcMar>
              <w:top w:w="284" w:type="dxa"/>
            </w:tcMar>
          </w:tcPr>
          <w:p w14:paraId="428A3E34" w14:textId="77777777" w:rsidR="00A00072" w:rsidRPr="00B01845" w:rsidRDefault="00A00072" w:rsidP="0024678C">
            <w:pPr>
              <w:jc w:val="right"/>
              <w:rPr>
                <w:noProof/>
              </w:rPr>
            </w:pPr>
          </w:p>
        </w:tc>
        <w:tc>
          <w:tcPr>
            <w:tcW w:w="2041" w:type="dxa"/>
            <w:tcMar>
              <w:top w:w="284" w:type="dxa"/>
              <w:left w:w="113" w:type="dxa"/>
              <w:right w:w="113" w:type="dxa"/>
            </w:tcMar>
          </w:tcPr>
          <w:p w14:paraId="4C8116F3" w14:textId="77777777" w:rsidR="00A00072" w:rsidRPr="00B01845" w:rsidRDefault="00A00072" w:rsidP="0024678C">
            <w:r w:rsidRPr="00B01845">
              <w:t>10808/26</w:t>
            </w:r>
          </w:p>
        </w:tc>
      </w:tr>
    </w:tbl>
    <w:p w14:paraId="13B2F591" w14:textId="77777777" w:rsidR="00A00072" w:rsidRPr="00B01845" w:rsidRDefault="00A00072" w:rsidP="00A00072">
      <w:pPr>
        <w:pStyle w:val="Text1"/>
        <w:spacing w:before="240" w:after="240" w:line="360" w:lineRule="auto"/>
        <w:rPr>
          <w:b/>
          <w:bCs/>
          <w:u w:val="single"/>
        </w:rPr>
      </w:pPr>
      <w:r w:rsidRPr="00B01845">
        <w:rPr>
          <w:u w:val="single"/>
        </w:rPr>
        <w:t>Consiliul</w:t>
      </w:r>
      <w:r w:rsidRPr="00B01845">
        <w:t xml:space="preserve"> a adoptat toate punctele „A” care figurează în documentele sus-menționate, inclusiv toate documentele COR și REV lingvistice prezentate în vederea adoptării. În anexă figurează declarații privind aceste puncte.</w:t>
      </w:r>
    </w:p>
    <w:p w14:paraId="538373B9" w14:textId="77777777" w:rsidR="002C28B9" w:rsidRPr="00B01845" w:rsidRDefault="002C28B9" w:rsidP="002C28B9">
      <w:pPr>
        <w:spacing w:before="240"/>
        <w:rPr>
          <w:b/>
          <w:bCs/>
          <w:u w:val="single"/>
        </w:rPr>
      </w:pPr>
      <w:r w:rsidRPr="00B01845">
        <w:rPr>
          <w:b/>
          <w:u w:val="single"/>
        </w:rPr>
        <w:t>Activități fără caracter legislativ</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B01845" w14:paraId="4BC5FCE2" w14:textId="77777777" w:rsidTr="00757ADC">
        <w:tc>
          <w:tcPr>
            <w:tcW w:w="567" w:type="dxa"/>
            <w:tcMar>
              <w:right w:w="0" w:type="dxa"/>
            </w:tcMar>
          </w:tcPr>
          <w:p w14:paraId="74FB54F3" w14:textId="77777777" w:rsidR="002C28B9" w:rsidRPr="00B01845" w:rsidRDefault="002C28B9" w:rsidP="00757ADC">
            <w:pPr>
              <w:pStyle w:val="PointManual"/>
              <w:rPr>
                <w:b/>
                <w:bCs/>
              </w:rPr>
            </w:pPr>
            <w:r w:rsidRPr="00B01845">
              <w:rPr>
                <w:b/>
              </w:rPr>
              <w:t>8.</w:t>
            </w:r>
          </w:p>
        </w:tc>
        <w:tc>
          <w:tcPr>
            <w:tcW w:w="6463" w:type="dxa"/>
          </w:tcPr>
          <w:p w14:paraId="68F6D8D3" w14:textId="77777777" w:rsidR="002C28B9" w:rsidRPr="00B01845" w:rsidRDefault="002C28B9" w:rsidP="00757ADC">
            <w:pPr>
              <w:rPr>
                <w:rFonts w:asciiTheme="majorBidi" w:hAnsiTheme="majorBidi" w:cstheme="majorBidi"/>
                <w:b/>
                <w:bCs/>
                <w:szCs w:val="24"/>
                <w:vertAlign w:val="superscript"/>
              </w:rPr>
            </w:pPr>
            <w:r w:rsidRPr="00B01845">
              <w:rPr>
                <w:rFonts w:asciiTheme="majorBidi" w:hAnsiTheme="majorBidi"/>
                <w:b/>
              </w:rPr>
              <w:t>Concluzii pe tema „Locuințele: schimbări demografice și adaptarea politicilor</w:t>
            </w:r>
            <w:r w:rsidRPr="00B01845">
              <w:rPr>
                <w:rFonts w:asciiTheme="majorBidi" w:hAnsiTheme="majorBidi"/>
                <w:b/>
                <w:vertAlign w:val="superscript"/>
              </w:rPr>
              <w:t>3</w:t>
            </w:r>
          </w:p>
          <w:p w14:paraId="60E8FBE1" w14:textId="77777777" w:rsidR="002C28B9" w:rsidRPr="00B01845" w:rsidRDefault="002C28B9" w:rsidP="00757ADC">
            <w:pPr>
              <w:rPr>
                <w:rFonts w:asciiTheme="majorBidi" w:hAnsiTheme="majorBidi" w:cstheme="majorBidi"/>
                <w:szCs w:val="24"/>
              </w:rPr>
            </w:pPr>
            <w:r w:rsidRPr="00B01845">
              <w:rPr>
                <w:rFonts w:asciiTheme="majorBidi" w:hAnsiTheme="majorBidi"/>
                <w:i/>
              </w:rPr>
              <w:t>Aprobare</w:t>
            </w:r>
          </w:p>
        </w:tc>
        <w:tc>
          <w:tcPr>
            <w:tcW w:w="823" w:type="dxa"/>
            <w:tcMar>
              <w:top w:w="284" w:type="dxa"/>
            </w:tcMar>
          </w:tcPr>
          <w:p w14:paraId="6513CFC9" w14:textId="77777777" w:rsidR="002C28B9" w:rsidRPr="00B01845" w:rsidRDefault="002C28B9" w:rsidP="00757ADC">
            <w:pPr>
              <w:jc w:val="right"/>
              <w:rPr>
                <w:noProof/>
                <w:szCs w:val="24"/>
              </w:rPr>
            </w:pPr>
            <w:r w:rsidRPr="00B01845">
              <w:rPr>
                <w:noProof/>
              </w:rPr>
              <w:drawing>
                <wp:inline distT="0" distB="0" distL="0" distR="0" wp14:anchorId="392D0FF3" wp14:editId="10C9ABF5">
                  <wp:extent cx="172442" cy="172442"/>
                  <wp:effectExtent l="0" t="0" r="0" b="0"/>
                  <wp:docPr id="1263677572" name="Picture 126367757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4417452F" w14:textId="77777777" w:rsidR="002C28B9" w:rsidRPr="00B01845" w:rsidRDefault="002C28B9" w:rsidP="00757ADC">
            <w:pPr>
              <w:ind w:right="-1"/>
              <w:rPr>
                <w:color w:val="000000"/>
                <w:szCs w:val="24"/>
              </w:rPr>
            </w:pPr>
            <w:r w:rsidRPr="00B01845">
              <w:rPr>
                <w:color w:val="000000"/>
              </w:rPr>
              <w:t>10765/26</w:t>
            </w:r>
          </w:p>
        </w:tc>
      </w:tr>
    </w:tbl>
    <w:p w14:paraId="058337A8" w14:textId="77777777" w:rsidR="00187967" w:rsidRPr="00B01845" w:rsidRDefault="00187967" w:rsidP="00187967">
      <w:pPr>
        <w:pStyle w:val="Text1"/>
        <w:tabs>
          <w:tab w:val="left" w:pos="1275"/>
        </w:tabs>
        <w:spacing w:before="200" w:line="360" w:lineRule="auto"/>
      </w:pPr>
      <w:r w:rsidRPr="00B01845">
        <w:rPr>
          <w:u w:val="single"/>
        </w:rPr>
        <w:t>Consiliul</w:t>
      </w:r>
      <w:r w:rsidRPr="00B01845">
        <w:t xml:space="preserve"> a adoptat concluziile sus-menționate.</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823"/>
        <w:gridCol w:w="2041"/>
      </w:tblGrid>
      <w:tr w:rsidR="002C28B9" w:rsidRPr="00B01845" w14:paraId="5BC26173" w14:textId="77777777" w:rsidTr="00757ADC">
        <w:tc>
          <w:tcPr>
            <w:tcW w:w="567" w:type="dxa"/>
            <w:tcMar>
              <w:right w:w="0" w:type="dxa"/>
            </w:tcMar>
          </w:tcPr>
          <w:p w14:paraId="15FADB6F" w14:textId="77777777" w:rsidR="002C28B9" w:rsidRPr="00B01845" w:rsidRDefault="002C28B9" w:rsidP="00757ADC">
            <w:pPr>
              <w:pStyle w:val="PointManual"/>
              <w:rPr>
                <w:b/>
                <w:bCs/>
              </w:rPr>
            </w:pPr>
            <w:r w:rsidRPr="00B01845">
              <w:rPr>
                <w:b/>
              </w:rPr>
              <w:t>9.</w:t>
            </w:r>
          </w:p>
        </w:tc>
        <w:tc>
          <w:tcPr>
            <w:tcW w:w="6463" w:type="dxa"/>
          </w:tcPr>
          <w:p w14:paraId="53C0FC07" w14:textId="77777777" w:rsidR="002C28B9" w:rsidRPr="00B01845" w:rsidRDefault="002C28B9" w:rsidP="00757ADC">
            <w:pPr>
              <w:rPr>
                <w:rFonts w:asciiTheme="majorBidi" w:hAnsiTheme="majorBidi" w:cstheme="majorBidi"/>
                <w:b/>
                <w:bCs/>
                <w:szCs w:val="24"/>
                <w:vertAlign w:val="superscript"/>
              </w:rPr>
            </w:pPr>
            <w:r w:rsidRPr="00B01845">
              <w:rPr>
                <w:rFonts w:asciiTheme="majorBidi" w:hAnsiTheme="majorBidi"/>
                <w:b/>
              </w:rPr>
              <w:t>Securitatea locuințelor pentru toți: satisfacerea nevoilor studenților și ale gospodăriilor cu venituri medii</w:t>
            </w:r>
            <w:r w:rsidRPr="00B01845">
              <w:rPr>
                <w:rFonts w:asciiTheme="majorBidi" w:hAnsiTheme="majorBidi"/>
                <w:b/>
                <w:vertAlign w:val="superscript"/>
              </w:rPr>
              <w:t>3</w:t>
            </w:r>
          </w:p>
          <w:p w14:paraId="2D91760E" w14:textId="77777777" w:rsidR="002C28B9" w:rsidRPr="00B01845" w:rsidRDefault="002C28B9" w:rsidP="00757ADC">
            <w:pPr>
              <w:rPr>
                <w:rFonts w:asciiTheme="majorBidi" w:hAnsiTheme="majorBidi" w:cstheme="majorBidi"/>
                <w:szCs w:val="24"/>
              </w:rPr>
            </w:pPr>
            <w:r w:rsidRPr="00B01845">
              <w:rPr>
                <w:rFonts w:asciiTheme="majorBidi" w:hAnsiTheme="majorBidi"/>
                <w:i/>
              </w:rPr>
              <w:t>Schimb de opinii</w:t>
            </w:r>
          </w:p>
        </w:tc>
        <w:tc>
          <w:tcPr>
            <w:tcW w:w="823" w:type="dxa"/>
            <w:tcMar>
              <w:top w:w="284" w:type="dxa"/>
            </w:tcMar>
          </w:tcPr>
          <w:p w14:paraId="406AC4F0" w14:textId="77777777" w:rsidR="002C28B9" w:rsidRPr="00B01845" w:rsidRDefault="002C28B9" w:rsidP="00757ADC">
            <w:pPr>
              <w:jc w:val="right"/>
              <w:rPr>
                <w:noProof/>
                <w:szCs w:val="24"/>
              </w:rPr>
            </w:pPr>
            <w:r w:rsidRPr="00B01845">
              <w:rPr>
                <w:noProof/>
              </w:rPr>
              <w:drawing>
                <wp:inline distT="0" distB="0" distL="0" distR="0" wp14:anchorId="79A6C427" wp14:editId="0DC00A6D">
                  <wp:extent cx="172442" cy="172442"/>
                  <wp:effectExtent l="0" t="0" r="0" b="0"/>
                  <wp:docPr id="1417995074" name="Picture 1417995074"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1" w:type="dxa"/>
            <w:tcMar>
              <w:top w:w="284" w:type="dxa"/>
              <w:left w:w="113" w:type="dxa"/>
              <w:right w:w="113" w:type="dxa"/>
            </w:tcMar>
          </w:tcPr>
          <w:p w14:paraId="5B11FA76" w14:textId="77777777" w:rsidR="002C28B9" w:rsidRPr="00B01845" w:rsidRDefault="002C28B9" w:rsidP="00757ADC">
            <w:pPr>
              <w:ind w:right="-1"/>
              <w:rPr>
                <w:color w:val="000000"/>
                <w:szCs w:val="24"/>
              </w:rPr>
            </w:pPr>
            <w:r w:rsidRPr="00B01845">
              <w:rPr>
                <w:color w:val="000000"/>
              </w:rPr>
              <w:t>10389/26</w:t>
            </w:r>
          </w:p>
        </w:tc>
      </w:tr>
    </w:tbl>
    <w:p w14:paraId="4B2157C9" w14:textId="77777777" w:rsidR="00187967" w:rsidRPr="00B01845" w:rsidRDefault="00187967" w:rsidP="00187967">
      <w:pPr>
        <w:pStyle w:val="Text1"/>
        <w:tabs>
          <w:tab w:val="left" w:pos="1275"/>
        </w:tabs>
        <w:spacing w:before="200" w:line="360" w:lineRule="auto"/>
      </w:pPr>
      <w:r w:rsidRPr="00B01845">
        <w:rPr>
          <w:u w:val="single"/>
        </w:rPr>
        <w:t>Consiliul</w:t>
      </w:r>
      <w:r w:rsidRPr="00B01845">
        <w:t xml:space="preserve"> a desfășurat un schimb de opinii cu privire la subiectul menționat anterior, ghidat de nota președinției care figurează în documentul sus-menționat.</w:t>
      </w:r>
    </w:p>
    <w:p w14:paraId="5931A025" w14:textId="77777777" w:rsidR="00437417" w:rsidRPr="00B01845" w:rsidRDefault="00437417">
      <w:pPr>
        <w:spacing w:after="200" w:line="276" w:lineRule="auto"/>
        <w:rPr>
          <w:rFonts w:eastAsia="Calibri"/>
          <w:b/>
          <w:bCs/>
          <w:color w:val="000000"/>
          <w:u w:val="single"/>
        </w:rPr>
      </w:pPr>
      <w:r w:rsidRPr="00B01845">
        <w:br w:type="page"/>
      </w:r>
    </w:p>
    <w:p w14:paraId="5FD99B62" w14:textId="77777777" w:rsidR="00A71370" w:rsidRPr="00B01845" w:rsidRDefault="00A71370" w:rsidP="00A71370">
      <w:pPr>
        <w:spacing w:before="480"/>
        <w:rPr>
          <w:rFonts w:eastAsia="Calibri"/>
          <w:b/>
          <w:bCs/>
          <w:color w:val="000000"/>
          <w:u w:val="single"/>
        </w:rPr>
      </w:pPr>
      <w:r w:rsidRPr="00B01845">
        <w:rPr>
          <w:b/>
          <w:color w:val="000000"/>
          <w:u w:val="single"/>
        </w:rPr>
        <w:lastRenderedPageBreak/>
        <w:t>Diverse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60"/>
        <w:gridCol w:w="812"/>
        <w:gridCol w:w="2055"/>
      </w:tblGrid>
      <w:tr w:rsidR="002C28B9" w:rsidRPr="00B01845" w14:paraId="24645210" w14:textId="77777777" w:rsidTr="00757ADC">
        <w:tc>
          <w:tcPr>
            <w:tcW w:w="567" w:type="dxa"/>
            <w:tcMar>
              <w:right w:w="0" w:type="dxa"/>
            </w:tcMar>
          </w:tcPr>
          <w:p w14:paraId="3A2AE6AD" w14:textId="77777777" w:rsidR="002C28B9" w:rsidRPr="00B01845" w:rsidRDefault="002C28B9" w:rsidP="00757ADC">
            <w:pPr>
              <w:rPr>
                <w:b/>
                <w:bCs/>
              </w:rPr>
            </w:pPr>
            <w:r w:rsidRPr="00B01845">
              <w:rPr>
                <w:b/>
              </w:rPr>
              <w:t>10.</w:t>
            </w:r>
          </w:p>
        </w:tc>
        <w:tc>
          <w:tcPr>
            <w:tcW w:w="6460" w:type="dxa"/>
            <w:tcMar>
              <w:top w:w="284" w:type="dxa"/>
              <w:left w:w="113" w:type="dxa"/>
              <w:bottom w:w="0" w:type="dxa"/>
              <w:right w:w="113" w:type="dxa"/>
            </w:tcMar>
          </w:tcPr>
          <w:p w14:paraId="1AE06027" w14:textId="77777777" w:rsidR="002C28B9" w:rsidRPr="00B01845" w:rsidRDefault="002C28B9" w:rsidP="00757ADC">
            <w:pPr>
              <w:pStyle w:val="PointManual"/>
              <w:rPr>
                <w:b/>
                <w:bCs/>
                <w:vertAlign w:val="superscript"/>
              </w:rPr>
            </w:pPr>
            <w:r w:rsidRPr="00B01845">
              <w:rPr>
                <w:b/>
              </w:rPr>
              <w:t>a)</w:t>
            </w:r>
            <w:r w:rsidRPr="00B01845">
              <w:rPr>
                <w:b/>
              </w:rPr>
              <w:tab/>
              <w:t>Propuneri legislative actuale [Deliberare publică în temeiul articolului 16 alineatul (8) din Tratatul privind Uniunea Europeană]</w:t>
            </w:r>
            <w:r w:rsidRPr="00B01845">
              <w:rPr>
                <w:rStyle w:val="FootnoteReference"/>
              </w:rPr>
              <w:footnoteReference w:id="6"/>
            </w:r>
          </w:p>
        </w:tc>
        <w:tc>
          <w:tcPr>
            <w:tcW w:w="812" w:type="dxa"/>
            <w:tcMar>
              <w:top w:w="284" w:type="dxa"/>
              <w:left w:w="28" w:type="dxa"/>
              <w:bottom w:w="0" w:type="dxa"/>
              <w:right w:w="113" w:type="dxa"/>
            </w:tcMar>
          </w:tcPr>
          <w:p w14:paraId="2CD581D3" w14:textId="77777777" w:rsidR="002C28B9" w:rsidRPr="00B01845" w:rsidRDefault="002C28B9" w:rsidP="00757ADC">
            <w:pPr>
              <w:ind w:left="113"/>
              <w:jc w:val="right"/>
              <w:rPr>
                <w:rFonts w:eastAsia="Calibri"/>
                <w:color w:val="000000"/>
                <w:szCs w:val="24"/>
              </w:rPr>
            </w:pPr>
          </w:p>
        </w:tc>
        <w:tc>
          <w:tcPr>
            <w:tcW w:w="2055" w:type="dxa"/>
            <w:tcMar>
              <w:top w:w="284" w:type="dxa"/>
              <w:left w:w="113" w:type="dxa"/>
              <w:bottom w:w="0" w:type="dxa"/>
              <w:right w:w="57" w:type="dxa"/>
            </w:tcMar>
          </w:tcPr>
          <w:p w14:paraId="15E24456" w14:textId="77777777" w:rsidR="002C28B9" w:rsidRPr="00B01845" w:rsidRDefault="002C28B9" w:rsidP="00757ADC">
            <w:pPr>
              <w:ind w:right="-1"/>
              <w:rPr>
                <w:rFonts w:eastAsia="Calibri"/>
                <w:color w:val="000000"/>
                <w:szCs w:val="24"/>
              </w:rPr>
            </w:pPr>
          </w:p>
        </w:tc>
      </w:tr>
      <w:tr w:rsidR="002C28B9" w:rsidRPr="00B01845" w14:paraId="6D49F52E" w14:textId="77777777" w:rsidTr="00757ADC">
        <w:tc>
          <w:tcPr>
            <w:tcW w:w="567" w:type="dxa"/>
            <w:tcMar>
              <w:right w:w="0" w:type="dxa"/>
            </w:tcMar>
          </w:tcPr>
          <w:p w14:paraId="37ACF9D8" w14:textId="77777777" w:rsidR="002C28B9" w:rsidRPr="00B01845" w:rsidRDefault="002C28B9" w:rsidP="00757ADC"/>
        </w:tc>
        <w:tc>
          <w:tcPr>
            <w:tcW w:w="6460" w:type="dxa"/>
            <w:tcMar>
              <w:top w:w="284" w:type="dxa"/>
              <w:left w:w="113" w:type="dxa"/>
              <w:bottom w:w="0" w:type="dxa"/>
              <w:right w:w="113" w:type="dxa"/>
            </w:tcMar>
          </w:tcPr>
          <w:p w14:paraId="01F998A2" w14:textId="77777777" w:rsidR="002C28B9" w:rsidRPr="00B01845" w:rsidRDefault="002C28B9" w:rsidP="002C28B9">
            <w:pPr>
              <w:pStyle w:val="PointManual1"/>
              <w:numPr>
                <w:ilvl w:val="0"/>
                <w:numId w:val="37"/>
              </w:numPr>
              <w:rPr>
                <w:b/>
                <w:bCs/>
              </w:rPr>
            </w:pPr>
            <w:r w:rsidRPr="00B01845">
              <w:rPr>
                <w:b/>
              </w:rPr>
              <w:t>Revizuirea regulamentelor privind coordonarea sistemelor de securitate socială (883/04 și 987/09)</w:t>
            </w:r>
          </w:p>
        </w:tc>
        <w:tc>
          <w:tcPr>
            <w:tcW w:w="812" w:type="dxa"/>
            <w:tcMar>
              <w:top w:w="284" w:type="dxa"/>
              <w:left w:w="28" w:type="dxa"/>
              <w:bottom w:w="0" w:type="dxa"/>
              <w:right w:w="113" w:type="dxa"/>
            </w:tcMar>
          </w:tcPr>
          <w:p w14:paraId="5F612510" w14:textId="77777777" w:rsidR="002C28B9" w:rsidRPr="00B01845" w:rsidRDefault="002C28B9" w:rsidP="00757ADC">
            <w:pPr>
              <w:ind w:left="113"/>
              <w:jc w:val="right"/>
              <w:rPr>
                <w:rFonts w:eastAsia="Calibri"/>
                <w:noProof/>
                <w:color w:val="000000"/>
                <w:szCs w:val="24"/>
              </w:rPr>
            </w:pPr>
            <w:r w:rsidRPr="00B01845">
              <w:rPr>
                <w:noProof/>
                <w:color w:val="000000"/>
              </w:rPr>
              <w:drawing>
                <wp:inline distT="0" distB="0" distL="0" distR="0" wp14:anchorId="256BB6D1" wp14:editId="30513037">
                  <wp:extent cx="172442" cy="172442"/>
                  <wp:effectExtent l="0" t="0" r="0" b="0"/>
                  <wp:docPr id="1822023755"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86714"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color w:val="000000"/>
              </w:rPr>
              <w:drawing>
                <wp:inline distT="0" distB="0" distL="0" distR="0" wp14:anchorId="35B381FA" wp14:editId="428E1F0C">
                  <wp:extent cx="172442" cy="172442"/>
                  <wp:effectExtent l="0" t="0" r="0" b="0"/>
                  <wp:docPr id="1217611385"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9054"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57" w:type="dxa"/>
            </w:tcMar>
          </w:tcPr>
          <w:p w14:paraId="2CD7C915" w14:textId="77777777" w:rsidR="002C28B9" w:rsidRPr="00B01845" w:rsidRDefault="002C28B9" w:rsidP="00757ADC">
            <w:pPr>
              <w:ind w:right="-1"/>
              <w:rPr>
                <w:rFonts w:eastAsia="Calibri"/>
                <w:color w:val="000000"/>
                <w:szCs w:val="24"/>
              </w:rPr>
            </w:pPr>
            <w:r w:rsidRPr="00B01845">
              <w:rPr>
                <w:color w:val="000000"/>
              </w:rPr>
              <w:t>8631/26</w:t>
            </w:r>
          </w:p>
        </w:tc>
      </w:tr>
      <w:tr w:rsidR="002C28B9" w:rsidRPr="00B01845" w14:paraId="3CD587AA" w14:textId="77777777" w:rsidTr="00757ADC">
        <w:tc>
          <w:tcPr>
            <w:tcW w:w="567" w:type="dxa"/>
            <w:tcMar>
              <w:right w:w="0" w:type="dxa"/>
            </w:tcMar>
          </w:tcPr>
          <w:p w14:paraId="494FDBA6" w14:textId="77777777" w:rsidR="002C28B9" w:rsidRPr="00B01845" w:rsidRDefault="002C28B9" w:rsidP="00757ADC"/>
        </w:tc>
        <w:tc>
          <w:tcPr>
            <w:tcW w:w="6460" w:type="dxa"/>
            <w:tcMar>
              <w:top w:w="284" w:type="dxa"/>
              <w:left w:w="113" w:type="dxa"/>
              <w:bottom w:w="0" w:type="dxa"/>
              <w:right w:w="113" w:type="dxa"/>
            </w:tcMar>
          </w:tcPr>
          <w:p w14:paraId="17AA458D" w14:textId="77777777" w:rsidR="002C28B9" w:rsidRPr="00B01845" w:rsidRDefault="002C28B9" w:rsidP="002C28B9">
            <w:pPr>
              <w:pStyle w:val="PointManual1"/>
              <w:numPr>
                <w:ilvl w:val="0"/>
                <w:numId w:val="37"/>
              </w:numPr>
              <w:ind w:left="1196" w:hanging="357"/>
              <w:rPr>
                <w:b/>
                <w:bCs/>
              </w:rPr>
            </w:pPr>
            <w:r w:rsidRPr="00B01845">
              <w:rPr>
                <w:b/>
              </w:rPr>
              <w:t>Revizuirea Directivei 2004/37/CE în ceea ce privește expunerea la agenți cancerigeni sau mutageni la locul de muncă ori la substanțe toxice pentru reproducere (a șasea serie)</w:t>
            </w:r>
          </w:p>
        </w:tc>
        <w:tc>
          <w:tcPr>
            <w:tcW w:w="812" w:type="dxa"/>
            <w:tcMar>
              <w:top w:w="284" w:type="dxa"/>
              <w:left w:w="28" w:type="dxa"/>
              <w:bottom w:w="0" w:type="dxa"/>
              <w:right w:w="113" w:type="dxa"/>
            </w:tcMar>
          </w:tcPr>
          <w:p w14:paraId="7A3AE851" w14:textId="77777777" w:rsidR="002C28B9" w:rsidRPr="00B01845" w:rsidRDefault="002C28B9" w:rsidP="00757ADC">
            <w:pPr>
              <w:ind w:left="113"/>
              <w:jc w:val="right"/>
              <w:rPr>
                <w:rFonts w:eastAsia="Calibri"/>
                <w:noProof/>
                <w:color w:val="000000"/>
                <w:szCs w:val="24"/>
              </w:rPr>
            </w:pPr>
            <w:r w:rsidRPr="00B01845">
              <w:rPr>
                <w:noProof/>
                <w:color w:val="000000"/>
              </w:rPr>
              <w:drawing>
                <wp:inline distT="0" distB="0" distL="0" distR="0" wp14:anchorId="6149F749" wp14:editId="6DA082E2">
                  <wp:extent cx="172442" cy="172442"/>
                  <wp:effectExtent l="0" t="0" r="0" b="0"/>
                  <wp:docPr id="1949329828"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86714"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color w:val="000000"/>
              </w:rPr>
              <w:drawing>
                <wp:inline distT="0" distB="0" distL="0" distR="0" wp14:anchorId="41CA105D" wp14:editId="7FE287CA">
                  <wp:extent cx="172442" cy="172442"/>
                  <wp:effectExtent l="0" t="0" r="0" b="0"/>
                  <wp:docPr id="1563423277"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9054"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57" w:type="dxa"/>
            </w:tcMar>
          </w:tcPr>
          <w:p w14:paraId="40EF712C" w14:textId="77777777" w:rsidR="002C28B9" w:rsidRPr="00B01845" w:rsidRDefault="002C28B9" w:rsidP="00757ADC">
            <w:pPr>
              <w:rPr>
                <w:rFonts w:eastAsia="Calibri"/>
                <w:color w:val="000000"/>
                <w:szCs w:val="24"/>
              </w:rPr>
            </w:pPr>
            <w:r w:rsidRPr="00B01845">
              <w:rPr>
                <w:color w:val="000000"/>
              </w:rPr>
              <w:t xml:space="preserve">11823/25 </w:t>
            </w:r>
            <w:r w:rsidRPr="00B01845">
              <w:rPr>
                <w:color w:val="000000"/>
              </w:rPr>
              <w:br/>
              <w:t>+ ADD 1</w:t>
            </w:r>
          </w:p>
        </w:tc>
      </w:tr>
      <w:tr w:rsidR="002C28B9" w:rsidRPr="00B01845" w14:paraId="1DB2294F" w14:textId="77777777" w:rsidTr="00757ADC">
        <w:tc>
          <w:tcPr>
            <w:tcW w:w="567" w:type="dxa"/>
            <w:tcMar>
              <w:right w:w="0" w:type="dxa"/>
            </w:tcMar>
          </w:tcPr>
          <w:p w14:paraId="66C26710" w14:textId="77777777" w:rsidR="002C28B9" w:rsidRPr="00B01845" w:rsidRDefault="002C28B9" w:rsidP="00757ADC"/>
        </w:tc>
        <w:tc>
          <w:tcPr>
            <w:tcW w:w="6460" w:type="dxa"/>
            <w:tcMar>
              <w:top w:w="284" w:type="dxa"/>
              <w:left w:w="113" w:type="dxa"/>
              <w:bottom w:w="0" w:type="dxa"/>
              <w:right w:w="113" w:type="dxa"/>
            </w:tcMar>
          </w:tcPr>
          <w:p w14:paraId="4AF8B6A4" w14:textId="77777777" w:rsidR="002C28B9" w:rsidRPr="00B01845" w:rsidRDefault="002C28B9" w:rsidP="002C28B9">
            <w:pPr>
              <w:pStyle w:val="PointManual1"/>
              <w:pageBreakBefore/>
              <w:numPr>
                <w:ilvl w:val="0"/>
                <w:numId w:val="37"/>
              </w:numPr>
              <w:ind w:left="1196" w:hanging="357"/>
              <w:rPr>
                <w:b/>
                <w:bCs/>
              </w:rPr>
            </w:pPr>
            <w:r w:rsidRPr="00B01845">
              <w:rPr>
                <w:b/>
              </w:rPr>
              <w:t>Directiva privind stagiile</w:t>
            </w:r>
          </w:p>
        </w:tc>
        <w:tc>
          <w:tcPr>
            <w:tcW w:w="812" w:type="dxa"/>
            <w:tcMar>
              <w:top w:w="284" w:type="dxa"/>
              <w:left w:w="28" w:type="dxa"/>
              <w:bottom w:w="0" w:type="dxa"/>
              <w:right w:w="113" w:type="dxa"/>
            </w:tcMar>
            <w:vAlign w:val="center"/>
          </w:tcPr>
          <w:p w14:paraId="428385A6" w14:textId="77777777" w:rsidR="002C28B9" w:rsidRPr="00B01845" w:rsidRDefault="002C28B9" w:rsidP="00757ADC">
            <w:pPr>
              <w:ind w:left="113"/>
              <w:jc w:val="right"/>
              <w:rPr>
                <w:rFonts w:eastAsia="Calibri"/>
                <w:noProof/>
                <w:color w:val="000000"/>
                <w:szCs w:val="24"/>
              </w:rPr>
            </w:pPr>
            <w:r w:rsidRPr="00B01845">
              <w:rPr>
                <w:noProof/>
                <w:color w:val="000000"/>
              </w:rPr>
              <w:drawing>
                <wp:inline distT="0" distB="0" distL="0" distR="0" wp14:anchorId="30803F94" wp14:editId="4313D985">
                  <wp:extent cx="172442" cy="172442"/>
                  <wp:effectExtent l="0" t="0" r="0" b="0"/>
                  <wp:docPr id="510320247"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86714"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color w:val="000000"/>
              </w:rPr>
              <w:drawing>
                <wp:inline distT="0" distB="0" distL="0" distR="0" wp14:anchorId="6B8CAB77" wp14:editId="0E9AE081">
                  <wp:extent cx="172442" cy="172442"/>
                  <wp:effectExtent l="0" t="0" r="0" b="0"/>
                  <wp:docPr id="974955707"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9054"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57" w:type="dxa"/>
            </w:tcMar>
          </w:tcPr>
          <w:p w14:paraId="4AAB0380" w14:textId="77777777" w:rsidR="002C28B9" w:rsidRPr="00B01845" w:rsidRDefault="002C28B9" w:rsidP="00757ADC">
            <w:pPr>
              <w:ind w:right="-1"/>
              <w:rPr>
                <w:rFonts w:eastAsia="Calibri"/>
                <w:color w:val="000000"/>
                <w:szCs w:val="24"/>
              </w:rPr>
            </w:pPr>
            <w:r w:rsidRPr="00B01845">
              <w:rPr>
                <w:color w:val="000000"/>
              </w:rPr>
              <w:t>8148/1/24 REV 1</w:t>
            </w:r>
          </w:p>
        </w:tc>
      </w:tr>
      <w:tr w:rsidR="002C28B9" w:rsidRPr="00B01845" w14:paraId="59A99C49" w14:textId="77777777" w:rsidTr="00757ADC">
        <w:tc>
          <w:tcPr>
            <w:tcW w:w="567" w:type="dxa"/>
            <w:tcMar>
              <w:right w:w="0" w:type="dxa"/>
            </w:tcMar>
          </w:tcPr>
          <w:p w14:paraId="56E76D13" w14:textId="77777777" w:rsidR="002C28B9" w:rsidRPr="00B01845" w:rsidRDefault="002C28B9" w:rsidP="00757ADC"/>
        </w:tc>
        <w:tc>
          <w:tcPr>
            <w:tcW w:w="6460" w:type="dxa"/>
            <w:tcMar>
              <w:top w:w="284" w:type="dxa"/>
              <w:left w:w="113" w:type="dxa"/>
              <w:bottom w:w="0" w:type="dxa"/>
              <w:right w:w="113" w:type="dxa"/>
            </w:tcMar>
          </w:tcPr>
          <w:p w14:paraId="075066A5" w14:textId="77777777" w:rsidR="002C28B9" w:rsidRPr="00B01845" w:rsidRDefault="002C28B9" w:rsidP="002C28B9">
            <w:pPr>
              <w:pStyle w:val="PointManual1"/>
              <w:numPr>
                <w:ilvl w:val="0"/>
                <w:numId w:val="37"/>
              </w:numPr>
              <w:rPr>
                <w:b/>
                <w:bCs/>
              </w:rPr>
            </w:pPr>
            <w:r w:rsidRPr="00B01845">
              <w:rPr>
                <w:b/>
              </w:rPr>
              <w:t>Directiva Consiliului privind punerea în aplicare a principiului egalității de tratament (articolul 19)</w:t>
            </w:r>
          </w:p>
          <w:p w14:paraId="327E7B45" w14:textId="77777777" w:rsidR="002C28B9" w:rsidRPr="00B01845" w:rsidRDefault="002C28B9" w:rsidP="00757ADC">
            <w:pPr>
              <w:pStyle w:val="PointManual1"/>
              <w:tabs>
                <w:tab w:val="left" w:pos="4752"/>
              </w:tabs>
              <w:ind w:left="1202" w:hanging="607"/>
              <w:rPr>
                <w:i/>
                <w:iCs/>
              </w:rPr>
            </w:pPr>
            <w:r w:rsidRPr="00B01845">
              <w:rPr>
                <w:i/>
              </w:rPr>
              <w:t>Informare din partea președinției</w:t>
            </w:r>
          </w:p>
        </w:tc>
        <w:tc>
          <w:tcPr>
            <w:tcW w:w="812" w:type="dxa"/>
            <w:tcMar>
              <w:top w:w="284" w:type="dxa"/>
              <w:left w:w="28" w:type="dxa"/>
              <w:bottom w:w="0" w:type="dxa"/>
              <w:right w:w="113" w:type="dxa"/>
            </w:tcMar>
            <w:vAlign w:val="center"/>
          </w:tcPr>
          <w:p w14:paraId="394BC9CD" w14:textId="77777777" w:rsidR="002C28B9" w:rsidRPr="00B01845" w:rsidRDefault="002C28B9" w:rsidP="00757ADC">
            <w:pPr>
              <w:ind w:left="113"/>
              <w:jc w:val="right"/>
              <w:rPr>
                <w:rFonts w:eastAsia="Calibri"/>
                <w:noProof/>
                <w:color w:val="000000"/>
                <w:szCs w:val="24"/>
              </w:rPr>
            </w:pPr>
            <w:r w:rsidRPr="00B01845">
              <w:rPr>
                <w:noProof/>
              </w:rPr>
              <w:drawing>
                <wp:inline distT="0" distB="0" distL="0" distR="0" wp14:anchorId="66A37A78" wp14:editId="289E43FB">
                  <wp:extent cx="172442" cy="172442"/>
                  <wp:effectExtent l="0" t="0" r="0" b="0"/>
                  <wp:docPr id="2049322866" name="Picture 2049322866"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01845">
              <w:rPr>
                <w:noProof/>
                <w:color w:val="000000"/>
              </w:rPr>
              <w:drawing>
                <wp:inline distT="0" distB="0" distL="0" distR="0" wp14:anchorId="5AA2CDB9" wp14:editId="32BB0E5F">
                  <wp:extent cx="172442" cy="172442"/>
                  <wp:effectExtent l="0" t="0" r="0" b="0"/>
                  <wp:docPr id="2014858484"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9054"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57" w:type="dxa"/>
            </w:tcMar>
            <w:vAlign w:val="center"/>
          </w:tcPr>
          <w:p w14:paraId="2B899F1B" w14:textId="77777777" w:rsidR="002C28B9" w:rsidRPr="00B01845" w:rsidRDefault="002C28B9" w:rsidP="00757ADC">
            <w:pPr>
              <w:ind w:right="-1"/>
              <w:rPr>
                <w:rFonts w:eastAsia="Calibri"/>
                <w:color w:val="000000"/>
                <w:szCs w:val="24"/>
              </w:rPr>
            </w:pPr>
            <w:r w:rsidRPr="00B01845">
              <w:rPr>
                <w:color w:val="000000"/>
              </w:rPr>
              <w:t>10817/24</w:t>
            </w:r>
          </w:p>
        </w:tc>
      </w:tr>
    </w:tbl>
    <w:p w14:paraId="5ADD6F50" w14:textId="77777777" w:rsidR="002C28B9" w:rsidRPr="00B01845" w:rsidRDefault="00187967" w:rsidP="00187967">
      <w:pPr>
        <w:pStyle w:val="Text1"/>
        <w:tabs>
          <w:tab w:val="left" w:pos="1275"/>
        </w:tabs>
        <w:spacing w:before="200" w:line="360" w:lineRule="auto"/>
      </w:pPr>
      <w:r w:rsidRPr="00B01845">
        <w:rPr>
          <w:u w:val="single"/>
        </w:rPr>
        <w:t>Consiliul</w:t>
      </w:r>
      <w:r w:rsidRPr="00B01845">
        <w:t xml:space="preserve"> a luat act de informarea din partea președinției cu privire la punctele sus-menționate.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60"/>
        <w:gridCol w:w="812"/>
        <w:gridCol w:w="2055"/>
      </w:tblGrid>
      <w:tr w:rsidR="002C28B9" w:rsidRPr="00B01845" w14:paraId="1B1818EB" w14:textId="77777777" w:rsidTr="00757ADC">
        <w:tc>
          <w:tcPr>
            <w:tcW w:w="567" w:type="dxa"/>
            <w:tcMar>
              <w:right w:w="0" w:type="dxa"/>
            </w:tcMar>
          </w:tcPr>
          <w:p w14:paraId="7C04453F" w14:textId="77777777" w:rsidR="002C28B9" w:rsidRPr="00B01845" w:rsidRDefault="002C28B9" w:rsidP="00757ADC"/>
        </w:tc>
        <w:tc>
          <w:tcPr>
            <w:tcW w:w="6460" w:type="dxa"/>
            <w:tcMar>
              <w:top w:w="284" w:type="dxa"/>
              <w:left w:w="113" w:type="dxa"/>
              <w:bottom w:w="0" w:type="dxa"/>
              <w:right w:w="113" w:type="dxa"/>
            </w:tcMar>
          </w:tcPr>
          <w:p w14:paraId="4AE18563" w14:textId="77777777" w:rsidR="002C28B9" w:rsidRPr="00B01845" w:rsidRDefault="002C28B9" w:rsidP="00757ADC">
            <w:pPr>
              <w:pStyle w:val="PointManual"/>
              <w:rPr>
                <w:rFonts w:asciiTheme="majorBidi" w:hAnsiTheme="majorBidi" w:cstheme="majorBidi"/>
              </w:rPr>
            </w:pPr>
            <w:r w:rsidRPr="00B01845">
              <w:rPr>
                <w:rFonts w:asciiTheme="majorBidi" w:hAnsiTheme="majorBidi"/>
                <w:b/>
              </w:rPr>
              <w:t>b)</w:t>
            </w:r>
            <w:r w:rsidRPr="00B01845">
              <w:rPr>
                <w:b/>
              </w:rPr>
              <w:tab/>
              <w:t>Inițiativă privind instituirea unei Zile Europene a Comemorării Victimelor Accidentelor de Muncă și pentru Protecția și Demnitatea Lucrătorilor</w:t>
            </w:r>
          </w:p>
          <w:p w14:paraId="48C6F869" w14:textId="77777777" w:rsidR="002C28B9" w:rsidRPr="00B01845" w:rsidRDefault="002C28B9" w:rsidP="00757ADC">
            <w:pPr>
              <w:pStyle w:val="PointManual1"/>
              <w:rPr>
                <w:rFonts w:asciiTheme="majorBidi" w:hAnsiTheme="majorBidi" w:cstheme="majorBidi"/>
                <w:i/>
                <w:iCs/>
              </w:rPr>
            </w:pPr>
            <w:r w:rsidRPr="00B01845">
              <w:rPr>
                <w:rFonts w:asciiTheme="majorBidi" w:hAnsiTheme="majorBidi"/>
                <w:i/>
              </w:rPr>
              <w:t>Informare din partea Belgiei, Ungariei și Italiei</w:t>
            </w:r>
          </w:p>
        </w:tc>
        <w:tc>
          <w:tcPr>
            <w:tcW w:w="812" w:type="dxa"/>
            <w:tcMar>
              <w:top w:w="284" w:type="dxa"/>
              <w:left w:w="28" w:type="dxa"/>
              <w:bottom w:w="0" w:type="dxa"/>
              <w:right w:w="113" w:type="dxa"/>
            </w:tcMar>
          </w:tcPr>
          <w:p w14:paraId="1434BEFF" w14:textId="77777777" w:rsidR="002C28B9" w:rsidRPr="00B01845" w:rsidRDefault="002C28B9" w:rsidP="00757ADC">
            <w:pPr>
              <w:ind w:left="113"/>
              <w:jc w:val="right"/>
              <w:rPr>
                <w:rFonts w:eastAsia="Calibri"/>
                <w:color w:val="000000"/>
                <w:szCs w:val="24"/>
              </w:rPr>
            </w:pPr>
            <w:r w:rsidRPr="00B01845">
              <w:rPr>
                <w:noProof/>
              </w:rPr>
              <w:drawing>
                <wp:inline distT="0" distB="0" distL="0" distR="0" wp14:anchorId="36E09FB6" wp14:editId="625BDE62">
                  <wp:extent cx="172442" cy="172442"/>
                  <wp:effectExtent l="0" t="0" r="0" b="0"/>
                  <wp:docPr id="366579342"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7934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113" w:type="dxa"/>
            </w:tcMar>
          </w:tcPr>
          <w:p w14:paraId="468FF0DD" w14:textId="77777777" w:rsidR="002C28B9" w:rsidRPr="00B01845" w:rsidRDefault="002C28B9" w:rsidP="00757ADC">
            <w:pPr>
              <w:ind w:right="-1"/>
              <w:rPr>
                <w:rFonts w:eastAsia="Calibri"/>
                <w:color w:val="000000"/>
                <w:szCs w:val="24"/>
              </w:rPr>
            </w:pPr>
            <w:r w:rsidRPr="00B01845">
              <w:rPr>
                <w:color w:val="000000"/>
              </w:rPr>
              <w:t>11082/1/26 REV 1</w:t>
            </w:r>
          </w:p>
        </w:tc>
      </w:tr>
    </w:tbl>
    <w:p w14:paraId="06809F8E" w14:textId="77777777" w:rsidR="0021470A" w:rsidRPr="00B01845" w:rsidRDefault="0021470A" w:rsidP="0021470A">
      <w:pPr>
        <w:pStyle w:val="Text1"/>
        <w:tabs>
          <w:tab w:val="left" w:pos="1275"/>
        </w:tabs>
        <w:spacing w:before="200" w:line="360" w:lineRule="auto"/>
        <w:rPr>
          <w:highlight w:val="yellow"/>
        </w:rPr>
      </w:pPr>
      <w:r w:rsidRPr="00B01845">
        <w:rPr>
          <w:u w:val="single"/>
        </w:rPr>
        <w:t>Consiliul</w:t>
      </w:r>
      <w:r w:rsidRPr="00B01845">
        <w:t xml:space="preserve"> a luat act de informațiile furnizate de Belgia, Ungaria și Italia, sprijinite de Germania, Malta, România și Spania.</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60"/>
        <w:gridCol w:w="812"/>
        <w:gridCol w:w="2055"/>
      </w:tblGrid>
      <w:tr w:rsidR="002C28B9" w:rsidRPr="00B01845" w14:paraId="31DF38A4" w14:textId="77777777" w:rsidTr="00757ADC">
        <w:tc>
          <w:tcPr>
            <w:tcW w:w="567" w:type="dxa"/>
            <w:tcMar>
              <w:right w:w="0" w:type="dxa"/>
            </w:tcMar>
          </w:tcPr>
          <w:p w14:paraId="0F75B633" w14:textId="77777777" w:rsidR="002C28B9" w:rsidRPr="00B01845" w:rsidRDefault="002C28B9" w:rsidP="00757ADC"/>
        </w:tc>
        <w:tc>
          <w:tcPr>
            <w:tcW w:w="6460" w:type="dxa"/>
            <w:tcMar>
              <w:top w:w="284" w:type="dxa"/>
              <w:left w:w="113" w:type="dxa"/>
              <w:bottom w:w="0" w:type="dxa"/>
              <w:right w:w="113" w:type="dxa"/>
            </w:tcMar>
          </w:tcPr>
          <w:p w14:paraId="31DB6B11" w14:textId="77777777" w:rsidR="002C28B9" w:rsidRPr="00B01845" w:rsidRDefault="002C28B9" w:rsidP="00757ADC">
            <w:pPr>
              <w:pStyle w:val="PointManual"/>
              <w:widowControl w:val="0"/>
              <w:rPr>
                <w:rFonts w:asciiTheme="majorBidi" w:hAnsiTheme="majorBidi" w:cstheme="majorBidi"/>
                <w:b/>
                <w:bCs/>
                <w:szCs w:val="24"/>
                <w:vertAlign w:val="superscript"/>
              </w:rPr>
            </w:pPr>
            <w:r w:rsidRPr="00B01845">
              <w:rPr>
                <w:rFonts w:asciiTheme="majorBidi" w:hAnsiTheme="majorBidi"/>
                <w:b/>
              </w:rPr>
              <w:t>c)</w:t>
            </w:r>
            <w:r w:rsidRPr="00B01845">
              <w:rPr>
                <w:rFonts w:asciiTheme="majorBidi" w:hAnsiTheme="majorBidi"/>
                <w:b/>
              </w:rPr>
              <w:tab/>
              <w:t>Evenimente ale președinției</w:t>
            </w:r>
            <w:r w:rsidRPr="00B01845">
              <w:rPr>
                <w:rFonts w:asciiTheme="majorBidi" w:hAnsiTheme="majorBidi"/>
                <w:b/>
                <w:vertAlign w:val="superscript"/>
              </w:rPr>
              <w:t>5</w:t>
            </w:r>
          </w:p>
          <w:p w14:paraId="49A728EB" w14:textId="77777777" w:rsidR="002C28B9" w:rsidRPr="00B01845" w:rsidRDefault="002C28B9" w:rsidP="00757ADC">
            <w:pPr>
              <w:pStyle w:val="PointManual1"/>
              <w:rPr>
                <w:rFonts w:asciiTheme="majorBidi" w:hAnsiTheme="majorBidi" w:cstheme="majorBidi"/>
              </w:rPr>
            </w:pPr>
            <w:r w:rsidRPr="00B01845">
              <w:rPr>
                <w:rFonts w:asciiTheme="majorBidi" w:hAnsiTheme="majorBidi"/>
                <w:i/>
              </w:rPr>
              <w:t>Informare din partea președinției</w:t>
            </w:r>
          </w:p>
        </w:tc>
        <w:tc>
          <w:tcPr>
            <w:tcW w:w="812" w:type="dxa"/>
            <w:tcMar>
              <w:top w:w="284" w:type="dxa"/>
              <w:left w:w="28" w:type="dxa"/>
              <w:bottom w:w="0" w:type="dxa"/>
              <w:right w:w="113" w:type="dxa"/>
            </w:tcMar>
          </w:tcPr>
          <w:p w14:paraId="2CD98CA0" w14:textId="77777777" w:rsidR="002C28B9" w:rsidRPr="00B01845" w:rsidRDefault="002C28B9" w:rsidP="00757ADC">
            <w:pPr>
              <w:ind w:left="113"/>
              <w:jc w:val="right"/>
              <w:rPr>
                <w:noProof/>
              </w:rPr>
            </w:pPr>
            <w:r w:rsidRPr="00B01845">
              <w:rPr>
                <w:noProof/>
              </w:rPr>
              <w:drawing>
                <wp:inline distT="0" distB="0" distL="0" distR="0" wp14:anchorId="542B5D63" wp14:editId="1EAA8698">
                  <wp:extent cx="172442" cy="172442"/>
                  <wp:effectExtent l="0" t="0" r="0" b="0"/>
                  <wp:docPr id="2137231196"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55" w:type="dxa"/>
            <w:tcMar>
              <w:top w:w="284" w:type="dxa"/>
              <w:left w:w="113" w:type="dxa"/>
              <w:bottom w:w="0" w:type="dxa"/>
              <w:right w:w="113" w:type="dxa"/>
            </w:tcMar>
          </w:tcPr>
          <w:p w14:paraId="30F49404" w14:textId="77777777" w:rsidR="002C28B9" w:rsidRPr="00B01845" w:rsidRDefault="002C28B9" w:rsidP="00757ADC">
            <w:pPr>
              <w:ind w:right="-1"/>
              <w:rPr>
                <w:rFonts w:eastAsia="Calibri"/>
                <w:color w:val="000000"/>
                <w:szCs w:val="24"/>
              </w:rPr>
            </w:pPr>
            <w:r w:rsidRPr="00B01845">
              <w:rPr>
                <w:color w:val="000000"/>
              </w:rPr>
              <w:t>10928/26</w:t>
            </w:r>
          </w:p>
        </w:tc>
      </w:tr>
    </w:tbl>
    <w:p w14:paraId="5B8CC797" w14:textId="77777777" w:rsidR="002C28B9" w:rsidRPr="00B01845" w:rsidRDefault="00187967" w:rsidP="002C28B9">
      <w:pPr>
        <w:pStyle w:val="Text1"/>
        <w:tabs>
          <w:tab w:val="left" w:pos="1275"/>
        </w:tabs>
        <w:spacing w:before="200" w:line="360" w:lineRule="auto"/>
      </w:pPr>
      <w:r w:rsidRPr="00B01845">
        <w:rPr>
          <w:u w:val="single"/>
        </w:rPr>
        <w:t>Consiliul</w:t>
      </w:r>
      <w:r w:rsidRPr="00B01845">
        <w:t xml:space="preserve"> a luat act de informarea din partea președinției.</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60"/>
        <w:gridCol w:w="812"/>
        <w:gridCol w:w="2055"/>
      </w:tblGrid>
      <w:tr w:rsidR="002C28B9" w:rsidRPr="00B01845" w14:paraId="42EA042D" w14:textId="77777777" w:rsidTr="00757ADC">
        <w:tc>
          <w:tcPr>
            <w:tcW w:w="567" w:type="dxa"/>
            <w:tcMar>
              <w:right w:w="0" w:type="dxa"/>
            </w:tcMar>
          </w:tcPr>
          <w:p w14:paraId="42D1C7CB" w14:textId="77777777" w:rsidR="002C28B9" w:rsidRPr="00B01845" w:rsidRDefault="002C28B9" w:rsidP="00757ADC"/>
        </w:tc>
        <w:tc>
          <w:tcPr>
            <w:tcW w:w="6460" w:type="dxa"/>
            <w:tcMar>
              <w:top w:w="284" w:type="dxa"/>
              <w:left w:w="113" w:type="dxa"/>
              <w:bottom w:w="0" w:type="dxa"/>
              <w:right w:w="113" w:type="dxa"/>
            </w:tcMar>
          </w:tcPr>
          <w:p w14:paraId="04EA8BB8" w14:textId="77777777" w:rsidR="002C28B9" w:rsidRPr="00B01845" w:rsidRDefault="002C28B9" w:rsidP="00757ADC">
            <w:pPr>
              <w:pStyle w:val="PointManual"/>
              <w:widowControl w:val="0"/>
              <w:rPr>
                <w:rFonts w:asciiTheme="majorBidi" w:hAnsiTheme="majorBidi" w:cstheme="majorBidi"/>
              </w:rPr>
            </w:pPr>
            <w:r w:rsidRPr="00B01845">
              <w:rPr>
                <w:rFonts w:asciiTheme="majorBidi" w:hAnsiTheme="majorBidi"/>
              </w:rPr>
              <w:t>d)</w:t>
            </w:r>
            <w:r w:rsidRPr="00B01845">
              <w:rPr>
                <w:rFonts w:asciiTheme="majorBidi" w:hAnsiTheme="majorBidi"/>
              </w:rPr>
              <w:tab/>
              <w:t>Programul de lucru al viitoarei președinții</w:t>
            </w:r>
          </w:p>
          <w:p w14:paraId="34FEC492" w14:textId="77777777" w:rsidR="002C28B9" w:rsidRPr="00B01845" w:rsidRDefault="002C28B9" w:rsidP="00757ADC">
            <w:pPr>
              <w:pStyle w:val="PointManual1"/>
              <w:rPr>
                <w:rFonts w:asciiTheme="majorBidi" w:hAnsiTheme="majorBidi" w:cstheme="majorBidi"/>
                <w:i/>
                <w:iCs/>
              </w:rPr>
            </w:pPr>
            <w:r w:rsidRPr="00B01845">
              <w:rPr>
                <w:rFonts w:asciiTheme="majorBidi" w:hAnsiTheme="majorBidi"/>
                <w:i/>
              </w:rPr>
              <w:t>Informare din partea Irlandei</w:t>
            </w:r>
          </w:p>
        </w:tc>
        <w:tc>
          <w:tcPr>
            <w:tcW w:w="812" w:type="dxa"/>
            <w:tcMar>
              <w:top w:w="284" w:type="dxa"/>
              <w:left w:w="28" w:type="dxa"/>
              <w:bottom w:w="0" w:type="dxa"/>
              <w:right w:w="113" w:type="dxa"/>
            </w:tcMar>
          </w:tcPr>
          <w:p w14:paraId="2CC7EDC1" w14:textId="77777777" w:rsidR="002C28B9" w:rsidRPr="00B01845" w:rsidRDefault="002C28B9" w:rsidP="00757ADC">
            <w:pPr>
              <w:ind w:left="113"/>
              <w:jc w:val="right"/>
              <w:rPr>
                <w:noProof/>
              </w:rPr>
            </w:pPr>
          </w:p>
        </w:tc>
        <w:tc>
          <w:tcPr>
            <w:tcW w:w="2055" w:type="dxa"/>
            <w:tcMar>
              <w:top w:w="284" w:type="dxa"/>
              <w:left w:w="113" w:type="dxa"/>
              <w:bottom w:w="0" w:type="dxa"/>
              <w:right w:w="113" w:type="dxa"/>
            </w:tcMar>
          </w:tcPr>
          <w:p w14:paraId="0CF8E15A" w14:textId="77777777" w:rsidR="002C28B9" w:rsidRPr="00B01845" w:rsidRDefault="002C28B9" w:rsidP="00757ADC">
            <w:pPr>
              <w:ind w:right="-1"/>
              <w:rPr>
                <w:rFonts w:eastAsia="Calibri"/>
                <w:color w:val="000000"/>
                <w:szCs w:val="24"/>
              </w:rPr>
            </w:pPr>
          </w:p>
        </w:tc>
      </w:tr>
    </w:tbl>
    <w:p w14:paraId="26AEFAF4" w14:textId="77777777" w:rsidR="00FE65A7" w:rsidRPr="00B01845" w:rsidRDefault="00FE65A7" w:rsidP="00C606C6">
      <w:pPr>
        <w:pStyle w:val="ImageLine"/>
        <w:pBdr>
          <w:bottom w:val="none" w:sz="0" w:space="0" w:color="auto"/>
        </w:pBdr>
        <w:tabs>
          <w:tab w:val="left" w:pos="709"/>
        </w:tabs>
        <w:spacing w:before="720" w:after="0"/>
        <w:ind w:left="709" w:right="-284"/>
        <w:rPr>
          <w:b w:val="0"/>
          <w:highlight w:val="yellow"/>
        </w:rPr>
      </w:pPr>
    </w:p>
    <w:p w14:paraId="21DE3CDB" w14:textId="77777777" w:rsidR="00437417" w:rsidRPr="00B01845" w:rsidRDefault="00437417">
      <w:pPr>
        <w:spacing w:after="200" w:line="276" w:lineRule="auto"/>
      </w:pPr>
      <w:r w:rsidRPr="00B01845">
        <w:br w:type="page"/>
      </w:r>
    </w:p>
    <w:p w14:paraId="65D16BB5" w14:textId="77777777" w:rsidR="00432C91" w:rsidRPr="00B01845" w:rsidRDefault="00432C91" w:rsidP="00432C91">
      <w:pPr>
        <w:pStyle w:val="Image"/>
        <w:spacing w:before="120" w:after="0"/>
      </w:pPr>
      <w:r w:rsidRPr="00B01845">
        <w:rPr>
          <w:noProof/>
        </w:rPr>
        <w:lastRenderedPageBreak/>
        <w:drawing>
          <wp:inline distT="0" distB="0" distL="0" distR="0" wp14:anchorId="2859437C" wp14:editId="037EBCC0">
            <wp:extent cx="172442" cy="172442"/>
            <wp:effectExtent l="0" t="0" r="0" b="0"/>
            <wp:docPr id="1305205654"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3" cstate="print"/>
                    <a:stretch>
                      <a:fillRect/>
                    </a:stretch>
                  </pic:blipFill>
                  <pic:spPr>
                    <a:xfrm>
                      <a:off x="0" y="0"/>
                      <a:ext cx="172442" cy="172442"/>
                    </a:xfrm>
                    <a:prstGeom prst="rect">
                      <a:avLst/>
                    </a:prstGeom>
                  </pic:spPr>
                </pic:pic>
              </a:graphicData>
            </a:graphic>
          </wp:inline>
        </w:drawing>
      </w:r>
      <w:r w:rsidRPr="00B01845">
        <w:tab/>
        <w:t>Prima lectură</w:t>
      </w:r>
    </w:p>
    <w:p w14:paraId="2E1DE9E7" w14:textId="77777777" w:rsidR="00432C91" w:rsidRPr="00B01845" w:rsidRDefault="00432C91" w:rsidP="00432C91">
      <w:pPr>
        <w:pStyle w:val="Image"/>
        <w:spacing w:before="120" w:after="0"/>
      </w:pPr>
      <w:r w:rsidRPr="00B01845">
        <w:rPr>
          <w:noProof/>
        </w:rPr>
        <w:drawing>
          <wp:inline distT="0" distB="0" distL="0" distR="0" wp14:anchorId="301BB6EA" wp14:editId="32450C72">
            <wp:extent cx="172442" cy="172442"/>
            <wp:effectExtent l="0" t="0" r="0" b="0"/>
            <wp:docPr id="1411151514" name="Picture"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ocedură legislativă specială"/>
                    <pic:cNvPicPr/>
                  </pic:nvPicPr>
                  <pic:blipFill>
                    <a:blip r:embed="rId15" cstate="print"/>
                    <a:stretch>
                      <a:fillRect/>
                    </a:stretch>
                  </pic:blipFill>
                  <pic:spPr>
                    <a:xfrm>
                      <a:off x="0" y="0"/>
                      <a:ext cx="172442" cy="172442"/>
                    </a:xfrm>
                    <a:prstGeom prst="rect">
                      <a:avLst/>
                    </a:prstGeom>
                  </pic:spPr>
                </pic:pic>
              </a:graphicData>
            </a:graphic>
          </wp:inline>
        </w:drawing>
      </w:r>
      <w:r w:rsidRPr="00B01845">
        <w:tab/>
        <w:t>Procedură legislativă specială</w:t>
      </w:r>
    </w:p>
    <w:p w14:paraId="4CA31304" w14:textId="77777777" w:rsidR="00432C91" w:rsidRPr="00B01845" w:rsidRDefault="00432C91" w:rsidP="00432C91">
      <w:pPr>
        <w:pStyle w:val="Image"/>
        <w:spacing w:before="120" w:after="0"/>
      </w:pPr>
      <w:r w:rsidRPr="00B01845">
        <w:rPr>
          <w:noProof/>
        </w:rPr>
        <w:drawing>
          <wp:inline distT="0" distB="0" distL="0" distR="0" wp14:anchorId="1DFB384C" wp14:editId="49AB8F01">
            <wp:extent cx="172442" cy="172442"/>
            <wp:effectExtent l="0" t="0" r="0" b="0"/>
            <wp:docPr id="42684854"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4" cstate="print"/>
                    <a:stretch>
                      <a:fillRect/>
                    </a:stretch>
                  </pic:blipFill>
                  <pic:spPr>
                    <a:xfrm>
                      <a:off x="0" y="0"/>
                      <a:ext cx="172442" cy="172442"/>
                    </a:xfrm>
                    <a:prstGeom prst="rect">
                      <a:avLst/>
                    </a:prstGeom>
                  </pic:spPr>
                </pic:pic>
              </a:graphicData>
            </a:graphic>
          </wp:inline>
        </w:drawing>
      </w:r>
      <w:r w:rsidRPr="00B01845">
        <w:tab/>
        <w:t>Punct bazat pe o propunere a Comisiei</w:t>
      </w:r>
    </w:p>
    <w:p w14:paraId="271D60F6" w14:textId="77777777" w:rsidR="00432C91" w:rsidRPr="00B01845" w:rsidRDefault="00432C91" w:rsidP="00B01845">
      <w:pPr>
        <w:pStyle w:val="Image"/>
        <w:keepNext/>
        <w:spacing w:before="120" w:after="0"/>
        <w:ind w:left="851" w:hanging="851"/>
      </w:pPr>
      <w:r w:rsidRPr="00B01845">
        <w:rPr>
          <w:noProof/>
        </w:rPr>
        <w:drawing>
          <wp:inline distT="0" distB="0" distL="0" distR="0" wp14:anchorId="5599F992" wp14:editId="0F083893">
            <wp:extent cx="172442" cy="172442"/>
            <wp:effectExtent l="0" t="0" r="0" b="0"/>
            <wp:docPr id="1521829502" name="Picture"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Dezbatere publică propusă de președinție [articolul 8 alineatul (2) din Regulamentul de procedură al Consiliului]"/>
                    <pic:cNvPicPr/>
                  </pic:nvPicPr>
                  <pic:blipFill>
                    <a:blip r:embed="rId12" cstate="print"/>
                    <a:stretch>
                      <a:fillRect/>
                    </a:stretch>
                  </pic:blipFill>
                  <pic:spPr>
                    <a:xfrm>
                      <a:off x="0" y="0"/>
                      <a:ext cx="172442" cy="172442"/>
                    </a:xfrm>
                    <a:prstGeom prst="rect">
                      <a:avLst/>
                    </a:prstGeom>
                  </pic:spPr>
                </pic:pic>
              </a:graphicData>
            </a:graphic>
          </wp:inline>
        </w:drawing>
      </w:r>
      <w:r w:rsidRPr="00B01845">
        <w:tab/>
        <w:t>Dezbatere publică propusă de președinție [articolul 8 alineatul (2) din Regulamentul de procedură al Consiliului]</w:t>
      </w:r>
    </w:p>
    <w:p w14:paraId="2D1D9569" w14:textId="77777777" w:rsidR="008B35C5" w:rsidRPr="00B01845" w:rsidRDefault="008B35C5" w:rsidP="008B35C5">
      <w:pPr>
        <w:pStyle w:val="FinalLine"/>
        <w:spacing w:before="120"/>
      </w:pPr>
    </w:p>
    <w:p w14:paraId="62F9A107" w14:textId="77777777" w:rsidR="008B35C5" w:rsidRPr="00B01845" w:rsidRDefault="008B35C5" w:rsidP="008B35C5">
      <w:pPr>
        <w:sectPr w:rsidR="008B35C5" w:rsidRPr="00B01845" w:rsidSect="00B01845">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pPr>
    </w:p>
    <w:p w14:paraId="1DA3791D" w14:textId="77777777" w:rsidR="008B35C5" w:rsidRPr="00B01845" w:rsidRDefault="008B35C5" w:rsidP="008B35C5">
      <w:pPr>
        <w:pStyle w:val="Annex"/>
      </w:pPr>
      <w:r w:rsidRPr="00B01845">
        <w:lastRenderedPageBreak/>
        <w:t>ANEXĂ</w:t>
      </w:r>
    </w:p>
    <w:p w14:paraId="236A12C5" w14:textId="77777777" w:rsidR="00905440" w:rsidRPr="00B01845" w:rsidRDefault="00905440" w:rsidP="00A71370">
      <w:pPr>
        <w:pStyle w:val="HeadingCentered"/>
        <w:spacing w:after="360" w:line="480" w:lineRule="auto"/>
        <w:rPr>
          <w:caps w:val="0"/>
        </w:rPr>
      </w:pPr>
      <w:r w:rsidRPr="00B01845">
        <w:rPr>
          <w:caps w:val="0"/>
        </w:rPr>
        <w:t>Declarații privind punctele „A” cu caracter legislativ care figurează în documentul 10809/26</w:t>
      </w:r>
    </w:p>
    <w:tbl>
      <w:tblPr>
        <w:tblW w:w="0" w:type="auto"/>
        <w:tblLook w:val="01E0" w:firstRow="1" w:lastRow="1" w:firstColumn="1" w:lastColumn="1" w:noHBand="0" w:noVBand="0"/>
      </w:tblPr>
      <w:tblGrid>
        <w:gridCol w:w="2191"/>
        <w:gridCol w:w="7448"/>
      </w:tblGrid>
      <w:tr w:rsidR="00905440" w:rsidRPr="00B01845" w14:paraId="3D0EB999" w14:textId="77777777" w:rsidTr="008E43CA">
        <w:trPr>
          <w:trHeight w:val="850"/>
        </w:trPr>
        <w:tc>
          <w:tcPr>
            <w:tcW w:w="2191" w:type="dxa"/>
            <w:vAlign w:val="center"/>
            <w:hideMark/>
          </w:tcPr>
          <w:p w14:paraId="375EE31D" w14:textId="77777777" w:rsidR="00905440" w:rsidRPr="00B01845" w:rsidRDefault="00905440" w:rsidP="00905440">
            <w:pPr>
              <w:rPr>
                <w:b/>
                <w:u w:val="single"/>
              </w:rPr>
            </w:pPr>
            <w:r w:rsidRPr="00B01845">
              <w:rPr>
                <w:b/>
                <w:u w:val="single"/>
              </w:rPr>
              <w:t>Referitor la punctul 1 de pe lista punctelor „A”:</w:t>
            </w:r>
          </w:p>
        </w:tc>
        <w:tc>
          <w:tcPr>
            <w:tcW w:w="7448" w:type="dxa"/>
            <w:vAlign w:val="center"/>
            <w:hideMark/>
          </w:tcPr>
          <w:p w14:paraId="4E3B9751" w14:textId="77777777" w:rsidR="00F44A1D" w:rsidRPr="00B01845" w:rsidRDefault="00F44A1D" w:rsidP="00F44A1D">
            <w:pPr>
              <w:rPr>
                <w:rFonts w:eastAsia="Calibri"/>
                <w:b/>
                <w:bCs/>
              </w:rPr>
            </w:pPr>
            <w:r w:rsidRPr="00B01845">
              <w:rPr>
                <w:b/>
              </w:rPr>
              <w:t>Regulament de modificare a Regulamentului privind organizarea comună a piețelor (OCP) în ceea ce privește consolidarea poziției fermierilor în cadrul lanțului de aprovizionare cu alimente</w:t>
            </w:r>
          </w:p>
          <w:p w14:paraId="5F28D8B6" w14:textId="77777777" w:rsidR="00875B8C" w:rsidRPr="00B01845" w:rsidRDefault="00F44A1D" w:rsidP="00875B8C">
            <w:pPr>
              <w:rPr>
                <w:rFonts w:eastAsia="Calibri"/>
                <w:i/>
              </w:rPr>
            </w:pPr>
            <w:r w:rsidRPr="00B01845">
              <w:rPr>
                <w:i/>
              </w:rPr>
              <w:t>Adoptarea actului legislativ</w:t>
            </w:r>
          </w:p>
        </w:tc>
      </w:tr>
    </w:tbl>
    <w:p w14:paraId="78F3099B" w14:textId="77777777" w:rsidR="009C508B" w:rsidRPr="00B01845" w:rsidRDefault="009C508B" w:rsidP="009C508B">
      <w:pPr>
        <w:spacing w:before="240"/>
        <w:rPr>
          <w:rFonts w:asciiTheme="majorBidi" w:hAnsiTheme="majorBidi" w:cstheme="majorBidi"/>
          <w:b/>
        </w:rPr>
      </w:pPr>
      <w:r w:rsidRPr="00B01845">
        <w:rPr>
          <w:rFonts w:asciiTheme="majorBidi" w:hAnsiTheme="majorBidi"/>
          <w:b/>
        </w:rPr>
        <w:t>DECLARAȚIA GERMANIEI</w:t>
      </w:r>
    </w:p>
    <w:p w14:paraId="1EC47626" w14:textId="77777777" w:rsidR="0020769D" w:rsidRPr="00B01845" w:rsidRDefault="0020769D" w:rsidP="0020769D">
      <w:pPr>
        <w:spacing w:before="240" w:after="120" w:line="360" w:lineRule="auto"/>
      </w:pPr>
      <w:r w:rsidRPr="00B01845">
        <w:t>„Guvernul federal german se abține în privința propunerii de regulament de modificare a Regulamentelor (UE) nr. 1308/2013, (UE) 2021/2115 și (UE) 2021/2116 în ceea ce privește consolidarea poziției fermierilor în cadrul lanțului de aprovizionare cu alimente, astfel cum a fost modificată prin textul de compromis rezultat în urma trilogului din 5 martie 2026.</w:t>
      </w:r>
    </w:p>
    <w:p w14:paraId="71F54693" w14:textId="77777777" w:rsidR="0020769D" w:rsidRPr="00B01845" w:rsidRDefault="0020769D" w:rsidP="0020769D">
      <w:pPr>
        <w:spacing w:before="240" w:after="120" w:line="360" w:lineRule="auto"/>
      </w:pPr>
      <w:r w:rsidRPr="00B01845">
        <w:t>Împărtășim obiectivul propunerii de a consolida poziția fermierilor. Cu toate acestea, în ansamblu, nu suntem convinși că instrumentele prevăzute de această propunere sunt adecvate pentru a îndeplini în mod eficace obiectivul respectiv. Poziția noastră este una deosebit de critică în ceea ce privește sarcina birocratică suplimentară asociată propunerii și nivelul ridicat de eforturi și de costuri pe care le implică modificările. Unul dintre obiectivele noastre principale este reducerea sarcinilor birocratice inutile și evitarea costurilor pentru economie care nu sunt necesare. În comparație cu alte țări europene, industria agroalimentară germană este afectată în mod deosebit de introducerea denumirilor protejate pentru carne, în privința cărora considerăm că reglementarea nu este necesară.</w:t>
      </w:r>
    </w:p>
    <w:p w14:paraId="69A16D23" w14:textId="77777777" w:rsidR="0020769D" w:rsidRPr="00B01845" w:rsidRDefault="0020769D" w:rsidP="0020769D">
      <w:pPr>
        <w:spacing w:before="240" w:after="120" w:line="360" w:lineRule="auto"/>
      </w:pPr>
      <w:r w:rsidRPr="00B01845">
        <w:t xml:space="preserve">Având în vedere cele de mai sus, nu putem accepta propunerea. În același timp, recunoaștem că </w:t>
      </w:r>
      <w:proofErr w:type="spellStart"/>
      <w:r w:rsidRPr="00B01845">
        <w:t>trilogurile</w:t>
      </w:r>
      <w:proofErr w:type="spellEnd"/>
      <w:r w:rsidRPr="00B01845">
        <w:t xml:space="preserve"> au reușit să aducă ajustări semnificative. Statele membre vor avea posibilitatea de a acorda derogări de la obligația de a încheia contracte scrise cu un conținut minim specific. Deși derogarea pentru sectorul produselor lactate este limitată, aceasta cuprinde elemente esențiale.</w:t>
      </w:r>
    </w:p>
    <w:p w14:paraId="70E4BBBE" w14:textId="77777777" w:rsidR="0020769D" w:rsidRPr="00B01845" w:rsidRDefault="0020769D" w:rsidP="0020769D">
      <w:pPr>
        <w:spacing w:before="100" w:beforeAutospacing="1" w:after="100" w:afterAutospacing="1" w:line="360" w:lineRule="auto"/>
      </w:pPr>
      <w:r w:rsidRPr="00B01845">
        <w:t>Președinția a depus, de asemenea, toate eforturile pentru a apăra poziția Consiliului privind denumirile protejate pentru carne: termenii care sunt de uz curent pe piața germană, inclusiv în afara sectorul cărnii (cum ar fi „</w:t>
      </w:r>
      <w:proofErr w:type="spellStart"/>
      <w:r w:rsidRPr="00B01845">
        <w:t>burger</w:t>
      </w:r>
      <w:proofErr w:type="spellEnd"/>
      <w:r w:rsidRPr="00B01845">
        <w:t>”, „cârnați” și „șnițel”), pot fi utilizați în continuare în mod liber, denumirile din sectorul pescuitului rămân neafectate și s-au obținut perioade de tranziție și de comercializare continuă generoase.”</w:t>
      </w:r>
    </w:p>
    <w:p w14:paraId="120354AC" w14:textId="77777777" w:rsidR="0020769D" w:rsidRPr="00B01845" w:rsidRDefault="0020769D" w:rsidP="00B72FE3">
      <w:pPr>
        <w:pageBreakBefore/>
        <w:spacing w:before="240"/>
        <w:rPr>
          <w:rFonts w:asciiTheme="majorBidi" w:hAnsiTheme="majorBidi" w:cstheme="majorBidi"/>
          <w:b/>
        </w:rPr>
      </w:pPr>
      <w:r w:rsidRPr="00B01845">
        <w:rPr>
          <w:rFonts w:asciiTheme="majorBidi" w:hAnsiTheme="majorBidi"/>
          <w:b/>
        </w:rPr>
        <w:lastRenderedPageBreak/>
        <w:t>DECLARAȚIA LETONIEI</w:t>
      </w:r>
    </w:p>
    <w:p w14:paraId="24D40CA6" w14:textId="77777777" w:rsidR="0020769D" w:rsidRPr="00B01845" w:rsidRDefault="0020769D" w:rsidP="0020769D">
      <w:pPr>
        <w:spacing w:before="240" w:after="120" w:line="360" w:lineRule="auto"/>
      </w:pPr>
      <w:r w:rsidRPr="00B01845">
        <w:t>„Letonia votează împotriva propunerii de regulament al Parlamentului European și al Consiliului de modificare a Regulamentelor (UE) nr. 1308/2013, (UE) 2021/2115 și (UE) 2021/2116 în ceea ce privește consolidarea poziției fermierilor în cadrul lanțului de aprovizionare cu alimente (denumită în continuare „propunerea”).</w:t>
      </w:r>
    </w:p>
    <w:p w14:paraId="75F5FEB0" w14:textId="77777777" w:rsidR="0020769D" w:rsidRPr="00B01845" w:rsidRDefault="0020769D" w:rsidP="0020769D">
      <w:pPr>
        <w:spacing w:before="100" w:beforeAutospacing="1" w:after="100" w:afterAutospacing="1" w:line="360" w:lineRule="auto"/>
      </w:pPr>
      <w:r w:rsidRPr="00B01845">
        <w:t>În cursul procesului de dezbatere a propunerii, Letonia și-a menținut în permanență opinia potrivit căreia orice propunere menită să consolideze poziția producătorilor în cadrul lanțului de aprovizionare trebuie să aducă beneficii reale și concrete producătorilor.</w:t>
      </w:r>
    </w:p>
    <w:p w14:paraId="7938A397" w14:textId="77777777" w:rsidR="0020769D" w:rsidRPr="00B01845" w:rsidRDefault="0020769D" w:rsidP="0020769D">
      <w:pPr>
        <w:spacing w:before="100" w:beforeAutospacing="1" w:after="100" w:afterAutospacing="1" w:line="360" w:lineRule="auto"/>
      </w:pPr>
      <w:r w:rsidRPr="00B01845">
        <w:t>În ceea ce privește relațiile contractuale și ținând cont de opiniile sectorului agricol leton, Letonia consideră că decizia de a impune contracte scrise obligatorii ar trebui să rămână la latitudinea statelor membre, în loc să fie impusă ca o obligație.</w:t>
      </w:r>
    </w:p>
    <w:p w14:paraId="0CE8C93A" w14:textId="77777777" w:rsidR="0020769D" w:rsidRPr="00B01845" w:rsidRDefault="0020769D" w:rsidP="0020769D">
      <w:pPr>
        <w:spacing w:after="200" w:line="276" w:lineRule="auto"/>
      </w:pPr>
      <w:r w:rsidRPr="00B01845">
        <w:t>Letonia invocă următoarele argumente pentru a-și justifica votul împotriva propunerii:</w:t>
      </w:r>
    </w:p>
    <w:p w14:paraId="597C62CD" w14:textId="77777777" w:rsidR="0020769D" w:rsidRPr="00B01845" w:rsidRDefault="0020769D" w:rsidP="0020769D">
      <w:pPr>
        <w:numPr>
          <w:ilvl w:val="0"/>
          <w:numId w:val="38"/>
        </w:numPr>
        <w:spacing w:before="120" w:after="120" w:line="360" w:lineRule="auto"/>
        <w:ind w:left="567" w:hanging="567"/>
      </w:pPr>
      <w:r w:rsidRPr="00B01845">
        <w:t>Considerăm că dispozițiile referitoare la contracte și la relațiile contractuale din Regulamentul privind OCP ar trebui să rămână neschimbate și că obligativitatea contractelor scrise, precum și instituirea unor mecanisme de mediere ar trebui lăsate la latitudinea statelor membre. În special, Letonia se opune dispozițiilor privind contractele prevăzute la articolul 148, întrucât acestea nu permit statelor membre să decidă ca contractele din sectorul produselor lactate să nu fie obligatorii.</w:t>
      </w:r>
    </w:p>
    <w:p w14:paraId="13E73D2C" w14:textId="77777777" w:rsidR="0020769D" w:rsidRPr="00B01845" w:rsidRDefault="0020769D" w:rsidP="0020769D">
      <w:pPr>
        <w:numPr>
          <w:ilvl w:val="0"/>
          <w:numId w:val="38"/>
        </w:numPr>
        <w:spacing w:before="100" w:beforeAutospacing="1" w:after="100" w:afterAutospacing="1" w:line="360" w:lineRule="auto"/>
        <w:ind w:left="567" w:hanging="567"/>
      </w:pPr>
      <w:r w:rsidRPr="00B01845">
        <w:t>De asemenea, Letonia nu poate susține modificarea mandatului Consiliului în ceea ce privește mecanismul de mediere și reducerea pragului valoric minim al livrării de la 20 000 EUR la 10 000 EUR.”</w:t>
      </w:r>
    </w:p>
    <w:p w14:paraId="29228DA3" w14:textId="77777777" w:rsidR="00B72FE3" w:rsidRPr="00B01845" w:rsidRDefault="00B72FE3" w:rsidP="00B72FE3">
      <w:pPr>
        <w:spacing w:before="240"/>
        <w:rPr>
          <w:rFonts w:asciiTheme="majorBidi" w:hAnsiTheme="majorBidi" w:cstheme="majorBidi"/>
          <w:b/>
        </w:rPr>
      </w:pPr>
      <w:r w:rsidRPr="00B01845">
        <w:rPr>
          <w:rFonts w:asciiTheme="majorBidi" w:hAnsiTheme="majorBidi"/>
          <w:b/>
        </w:rPr>
        <w:t>DECLARAȚIA ȚĂRILOR DE JOS</w:t>
      </w:r>
    </w:p>
    <w:p w14:paraId="2DA07916" w14:textId="77777777" w:rsidR="00B72FE3" w:rsidRPr="00B94BFF" w:rsidRDefault="00B72FE3" w:rsidP="00B72FE3">
      <w:pPr>
        <w:spacing w:before="240" w:after="120" w:line="360" w:lineRule="auto"/>
        <w:rPr>
          <w:spacing w:val="-2"/>
        </w:rPr>
      </w:pPr>
      <w:r w:rsidRPr="00B94BFF">
        <w:rPr>
          <w:spacing w:val="-2"/>
        </w:rPr>
        <w:t>„Țările de Jos salută acordul la care s-a ajuns cu privire la propunerea de regulament de modificare a Regulamentelor (UE) nr. 1308/2013, (UE) 2021/2115 și (UE) 2021/2116 în ceea ce privește consolidarea poziției fermierilor în cadrul lanțului de aprovizionare cu alimente. Noile norme privind relațiile contractuale, precum și alte dispoziții contribuie la consolidarea poziției de negociere a fermierilor, un obiectiv susținut în mod activ de Țările de Jos pe tot parcursul procesului decizional. Pentru a îndeplini obiectivul „O Europă, o piață”, era esențial ca în cadrul acestui proces să se asigure condiții de concurență echitabile și o aplicare pe scară largă în întreaga UE.</w:t>
      </w:r>
    </w:p>
    <w:p w14:paraId="005216CA" w14:textId="77777777" w:rsidR="00437417" w:rsidRPr="00B01845" w:rsidRDefault="00437417">
      <w:pPr>
        <w:spacing w:after="200" w:line="276" w:lineRule="auto"/>
      </w:pPr>
      <w:r w:rsidRPr="00B01845">
        <w:lastRenderedPageBreak/>
        <w:br w:type="page"/>
      </w:r>
    </w:p>
    <w:p w14:paraId="6840F608" w14:textId="77777777" w:rsidR="00B72FE3" w:rsidRPr="00B01845" w:rsidRDefault="00B72FE3" w:rsidP="00B72FE3">
      <w:pPr>
        <w:spacing w:before="100" w:beforeAutospacing="1" w:after="100" w:afterAutospacing="1" w:line="360" w:lineRule="auto"/>
      </w:pPr>
      <w:r w:rsidRPr="00B01845">
        <w:lastRenderedPageBreak/>
        <w:t>Cu toate acestea, atât din motive de procedură, cât și de fond, Țările de Jos nu pot susține adăugarea de ultim moment a unor restricții privind utilizarea mențiunilor referitoare la carne și a limitărilor impuse posibilităților de producție a cărnii de cultură. Aceste restricții nu contribuie la asigurarea clarității informațiilor pentru consumatori și creează o sarcină de reglementare inutilă pentru mediul de afaceri. În plus, ele subminează dezvoltarea de produse noi și hibride și descurajează inovarea și investițiile private, elemente fundamentale pentru consolidarea viitoarei capacități de câștig a sistemului agricol și alimentar european. În consecință, acestea sunt contrare recomandărilor din raportul Draghi privind consolidarea competitivității viitoare a UE la nivel mondial.</w:t>
      </w:r>
    </w:p>
    <w:p w14:paraId="1F2B8905" w14:textId="77777777" w:rsidR="00B72FE3" w:rsidRPr="00B01845" w:rsidRDefault="00B72FE3" w:rsidP="00B72FE3">
      <w:pPr>
        <w:spacing w:before="100" w:beforeAutospacing="1" w:after="100" w:afterAutospacing="1" w:line="360" w:lineRule="auto"/>
      </w:pPr>
      <w:r w:rsidRPr="00B01845">
        <w:t>Prin urmare, deși regulamentul propus contribuie la consolidarea poziției fermierilor în cadrul lanțului de aprovizionare, Țările de Jos nu pot, în ansamblu, să sprijine acordul de compromis la care au ajuns Consiliul, Parlamentul European și Comisia Europeană cu privire la propunerea de regulament de modificare a Regulamentelor (UE) nr. 1308/2013, (UE) 2021/2115 și (UE) 2021/2116 în ceea ce privește consolidarea poziției fermierilor în cadrul lanțului de aprovizionare cu alimente, având în vedere rezervele exprimate cu privire la restricțiile menționate mai sus.”</w:t>
      </w:r>
    </w:p>
    <w:p w14:paraId="64344D32" w14:textId="77777777" w:rsidR="00B72FE3" w:rsidRPr="00B01845" w:rsidRDefault="00B72FE3" w:rsidP="00B72FE3">
      <w:pPr>
        <w:spacing w:before="240"/>
        <w:rPr>
          <w:rFonts w:asciiTheme="majorBidi" w:hAnsiTheme="majorBidi" w:cstheme="majorBidi"/>
          <w:b/>
        </w:rPr>
      </w:pPr>
      <w:r w:rsidRPr="00B01845">
        <w:rPr>
          <w:rFonts w:asciiTheme="majorBidi" w:hAnsiTheme="majorBidi"/>
          <w:b/>
        </w:rPr>
        <w:t>DECLARAȚIA AUSTRIEI</w:t>
      </w:r>
    </w:p>
    <w:p w14:paraId="458262D6" w14:textId="77777777" w:rsidR="00B72FE3" w:rsidRPr="00B01845" w:rsidRDefault="00B72FE3" w:rsidP="00B72FE3">
      <w:pPr>
        <w:spacing w:before="240" w:after="120" w:line="360" w:lineRule="auto"/>
      </w:pPr>
      <w:r w:rsidRPr="00B01845">
        <w:t>„Austria a sprijinit întotdeauna în mod constructiv dispozițiile practice menite să consolideze poziția fermierilor în cadrul lanțului de aprovizionare cu alimente.</w:t>
      </w:r>
    </w:p>
    <w:p w14:paraId="36168642" w14:textId="77777777" w:rsidR="00B72FE3" w:rsidRPr="00B01845" w:rsidRDefault="00B72FE3" w:rsidP="00B72FE3">
      <w:pPr>
        <w:spacing w:before="100" w:beforeAutospacing="1" w:after="100" w:afterAutospacing="1" w:line="360" w:lineRule="auto"/>
      </w:pPr>
      <w:r w:rsidRPr="00B01845">
        <w:t>În cadrul discuțiilor, următoarele aspecte au fost și rămân deosebit de importante pentru Austria:</w:t>
      </w:r>
    </w:p>
    <w:p w14:paraId="192955A4" w14:textId="77777777" w:rsidR="00B72FE3" w:rsidRPr="00B01845" w:rsidRDefault="00B72FE3" w:rsidP="00B72FE3">
      <w:pPr>
        <w:numPr>
          <w:ilvl w:val="0"/>
          <w:numId w:val="39"/>
        </w:numPr>
        <w:spacing w:before="100" w:beforeAutospacing="1" w:after="100" w:afterAutospacing="1" w:line="360" w:lineRule="auto"/>
        <w:ind w:left="567" w:hanging="567"/>
      </w:pPr>
      <w:r w:rsidRPr="00B01845">
        <w:t>derogările de la utilizarea obligatorie a contractelor de livrare scrise pentru produsele agricole, în special în sectorul produselor lactate;</w:t>
      </w:r>
    </w:p>
    <w:p w14:paraId="61C728E0" w14:textId="77777777" w:rsidR="00B72FE3" w:rsidRPr="00B01845" w:rsidRDefault="00B72FE3" w:rsidP="00B72FE3">
      <w:pPr>
        <w:numPr>
          <w:ilvl w:val="0"/>
          <w:numId w:val="39"/>
        </w:numPr>
        <w:spacing w:before="100" w:beforeAutospacing="1" w:after="100" w:afterAutospacing="1" w:line="360" w:lineRule="auto"/>
        <w:ind w:left="567" w:hanging="567"/>
      </w:pPr>
      <w:r w:rsidRPr="00B01845">
        <w:t>diferențierea adecvată în dreptul concurenței între organizațiile de producători recunoscute și organizațiile de producători nerecunoscute sau alte entități.</w:t>
      </w:r>
    </w:p>
    <w:p w14:paraId="30781156" w14:textId="77777777" w:rsidR="00B72FE3" w:rsidRPr="00B01845" w:rsidRDefault="00B72FE3" w:rsidP="00B72FE3">
      <w:pPr>
        <w:spacing w:before="100" w:beforeAutospacing="1" w:after="100" w:afterAutospacing="1" w:line="360" w:lineRule="auto"/>
        <w:rPr>
          <w:b/>
          <w:bCs/>
          <w:u w:val="single"/>
        </w:rPr>
      </w:pPr>
      <w:r w:rsidRPr="00B01845">
        <w:rPr>
          <w:b/>
          <w:u w:val="single"/>
        </w:rPr>
        <w:t>Derogările de la utilizarea obligatorie a contractelor de livrare scrise pentru produsele agricole, în special în sectorul produselor lactate</w:t>
      </w:r>
    </w:p>
    <w:p w14:paraId="093DE2AB" w14:textId="77777777" w:rsidR="00B72FE3" w:rsidRPr="00B01845" w:rsidRDefault="00B72FE3" w:rsidP="00B72FE3">
      <w:pPr>
        <w:spacing w:before="100" w:beforeAutospacing="1" w:after="100" w:afterAutospacing="1" w:line="360" w:lineRule="auto"/>
      </w:pPr>
      <w:r w:rsidRPr="00B01845">
        <w:t xml:space="preserve">În contextul Regulamentului (UE) nr. </w:t>
      </w:r>
      <w:r w:rsidRPr="00B01845">
        <w:rPr>
          <w:b/>
        </w:rPr>
        <w:t>1308/2013 (articolele 148 și 168)</w:t>
      </w:r>
      <w:r w:rsidRPr="00B01845">
        <w:t xml:space="preserve"> de instituire a unei organizări comune a piețelor (OCP), </w:t>
      </w:r>
      <w:r w:rsidRPr="00B01845">
        <w:rPr>
          <w:b/>
        </w:rPr>
        <w:t>statele membre pot decide în prezent</w:t>
      </w:r>
      <w:r w:rsidRPr="00B01845">
        <w:t xml:space="preserve">, pentru a respecta principiul </w:t>
      </w:r>
      <w:r w:rsidRPr="00B01845">
        <w:rPr>
          <w:b/>
        </w:rPr>
        <w:t>subsidiarității</w:t>
      </w:r>
      <w:r w:rsidRPr="00B01845">
        <w:t xml:space="preserve">, dacă pentru livrările către primii cumpărători sunt necesare </w:t>
      </w:r>
      <w:r w:rsidRPr="00B01845">
        <w:rPr>
          <w:b/>
        </w:rPr>
        <w:t>contracte scrise</w:t>
      </w:r>
      <w:r w:rsidRPr="00B01845">
        <w:t>, cooperativele fiind exceptate de la această obligație.</w:t>
      </w:r>
    </w:p>
    <w:p w14:paraId="262D661B" w14:textId="77777777" w:rsidR="00B72FE3" w:rsidRPr="00B01845" w:rsidRDefault="00B72FE3" w:rsidP="00B72FE3">
      <w:pPr>
        <w:spacing w:before="100" w:beforeAutospacing="1" w:after="100" w:afterAutospacing="1" w:line="360" w:lineRule="auto"/>
      </w:pPr>
      <w:r w:rsidRPr="00B01845">
        <w:rPr>
          <w:b/>
        </w:rPr>
        <w:lastRenderedPageBreak/>
        <w:t>În prezent, în Austria nu sunt obligatorii contractele</w:t>
      </w:r>
      <w:r w:rsidRPr="00B01845">
        <w:t xml:space="preserve"> scrise; în Regulamentul național privind condițiile-cadru pentru producători (</w:t>
      </w:r>
      <w:proofErr w:type="spellStart"/>
      <w:r w:rsidRPr="00B01845">
        <w:rPr>
          <w:i/>
          <w:iCs/>
        </w:rPr>
        <w:t>Erzeuger-Rahmenbedingungen-Verordnung</w:t>
      </w:r>
      <w:proofErr w:type="spellEnd"/>
      <w:r w:rsidRPr="00B01845">
        <w:t>), bazat pe Legea privind organizarea pieței – MOG (</w:t>
      </w:r>
      <w:proofErr w:type="spellStart"/>
      <w:r w:rsidRPr="00B01845">
        <w:rPr>
          <w:i/>
          <w:iCs/>
        </w:rPr>
        <w:t>Marktordnungsgesetz</w:t>
      </w:r>
      <w:proofErr w:type="spellEnd"/>
      <w:r w:rsidRPr="00B01845">
        <w:t>), se prevede că un furnizor de lapte crud sau de produse agricole poate solicita încheierea unui contract. Acordurile scrise privind livrarea laptelui sunt deja o practică obișnuită în Austria, dar nu trebuie să respecte întocmai dispozițiile privind OCP.</w:t>
      </w:r>
    </w:p>
    <w:p w14:paraId="36B2E530" w14:textId="77777777" w:rsidR="00B72FE3" w:rsidRPr="00B01845" w:rsidRDefault="00B72FE3" w:rsidP="00B72FE3">
      <w:pPr>
        <w:spacing w:before="100" w:beforeAutospacing="1" w:after="100" w:afterAutospacing="1" w:line="360" w:lineRule="auto"/>
      </w:pPr>
      <w:r w:rsidRPr="00B01845">
        <w:t xml:space="preserve">Prezenta propunere de </w:t>
      </w:r>
      <w:r w:rsidRPr="00B01845">
        <w:rPr>
          <w:b/>
        </w:rPr>
        <w:t>modificare a OCP</w:t>
      </w:r>
      <w:r w:rsidRPr="00B01845">
        <w:t xml:space="preserve"> aduce </w:t>
      </w:r>
      <w:r w:rsidRPr="00B01845">
        <w:rPr>
          <w:b/>
        </w:rPr>
        <w:t>schimbări fundamentale</w:t>
      </w:r>
      <w:r w:rsidRPr="00B01845">
        <w:t xml:space="preserve"> în ceea ce privește </w:t>
      </w:r>
      <w:r w:rsidRPr="00B01845">
        <w:rPr>
          <w:b/>
        </w:rPr>
        <w:t>relațiile contractuale</w:t>
      </w:r>
      <w:r w:rsidRPr="00B01845">
        <w:t>:</w:t>
      </w:r>
    </w:p>
    <w:p w14:paraId="080F31F1" w14:textId="77777777" w:rsidR="00B72FE3" w:rsidRPr="00B01845" w:rsidRDefault="00B72FE3" w:rsidP="00B72FE3">
      <w:pPr>
        <w:spacing w:before="100" w:beforeAutospacing="1" w:after="100" w:afterAutospacing="1" w:line="360" w:lineRule="auto"/>
      </w:pPr>
      <w:r w:rsidRPr="00B01845">
        <w:rPr>
          <w:b/>
        </w:rPr>
        <w:t>Contractele</w:t>
      </w:r>
      <w:r w:rsidRPr="00B01845">
        <w:t xml:space="preserve"> scrise sunt acum în mod fundamental </w:t>
      </w:r>
      <w:r w:rsidRPr="00B01845">
        <w:rPr>
          <w:b/>
        </w:rPr>
        <w:t>obligatorii</w:t>
      </w:r>
      <w:r w:rsidRPr="00B01845">
        <w:t xml:space="preserve"> pentru </w:t>
      </w:r>
      <w:r w:rsidRPr="00B01845">
        <w:rPr>
          <w:b/>
        </w:rPr>
        <w:t>toate livrările</w:t>
      </w:r>
      <w:r w:rsidRPr="00B01845">
        <w:t xml:space="preserve"> de produse agricole; în sectorul produselor lactate, acestea se aplică în prezent nu numai laptelui crud, ci și livrărilor tuturor produselor lactate.</w:t>
      </w:r>
    </w:p>
    <w:p w14:paraId="49FB9350" w14:textId="77777777" w:rsidR="00B72FE3" w:rsidRPr="00B01845" w:rsidRDefault="00B72FE3" w:rsidP="00B72FE3">
      <w:pPr>
        <w:spacing w:before="100" w:beforeAutospacing="1" w:after="100" w:afterAutospacing="1" w:line="360" w:lineRule="auto"/>
      </w:pPr>
      <w:r w:rsidRPr="00B01845">
        <w:rPr>
          <w:b/>
        </w:rPr>
        <w:t>Excepțiile</w:t>
      </w:r>
      <w:r w:rsidRPr="00B01845">
        <w:t xml:space="preserve"> pentru </w:t>
      </w:r>
      <w:r w:rsidRPr="00B01845">
        <w:rPr>
          <w:b/>
        </w:rPr>
        <w:t>cooperative</w:t>
      </w:r>
      <w:r w:rsidRPr="00B01845">
        <w:t xml:space="preserve"> sunt supuse unor </w:t>
      </w:r>
      <w:r w:rsidRPr="00B01845">
        <w:rPr>
          <w:b/>
        </w:rPr>
        <w:t>condiții suplimentare</w:t>
      </w:r>
      <w:r w:rsidRPr="00B01845">
        <w:t xml:space="preserve"> (inclusiv metode transparente și democratice de stabilire a prețurilor în avans, ținând seama de impactul asupra remunerării fermierilor și de termenele și procedurile de plată) și sunt asociate cu </w:t>
      </w:r>
      <w:r w:rsidRPr="00B01845">
        <w:rPr>
          <w:b/>
        </w:rPr>
        <w:t>insecuritate juridică</w:t>
      </w:r>
      <w:r w:rsidRPr="00B01845">
        <w:t>.</w:t>
      </w:r>
    </w:p>
    <w:p w14:paraId="534F36B5" w14:textId="77777777" w:rsidR="00B72FE3" w:rsidRPr="00B01845" w:rsidRDefault="00B72FE3" w:rsidP="00B72FE3">
      <w:pPr>
        <w:spacing w:before="100" w:beforeAutospacing="1" w:after="100" w:afterAutospacing="1" w:line="360" w:lineRule="auto"/>
      </w:pPr>
      <w:r w:rsidRPr="00B01845">
        <w:t xml:space="preserve">A fost introdusă o </w:t>
      </w:r>
      <w:r w:rsidRPr="00B01845">
        <w:rPr>
          <w:b/>
        </w:rPr>
        <w:t>nouă clauză de revizuire</w:t>
      </w:r>
      <w:r w:rsidRPr="00B01845">
        <w:t xml:space="preserve"> pentru contractele cu o durată mai mare de 12 luni (</w:t>
      </w:r>
      <w:r w:rsidRPr="00B01845">
        <w:rPr>
          <w:b/>
        </w:rPr>
        <w:t>șase luni în sectorul produselor lactate</w:t>
      </w:r>
      <w:r w:rsidRPr="00B01845">
        <w:t xml:space="preserve">), care îi conferă furnizorului posibilitatea de a rezilia unilateral contractul de livrare în orice moment. Până în prezent, obiectivul OCP a fost de a impune contracte de livrare cu o durată de cel puțin șase luni; acum există </w:t>
      </w:r>
      <w:r w:rsidRPr="00B01845">
        <w:rPr>
          <w:b/>
        </w:rPr>
        <w:t>riscul</w:t>
      </w:r>
      <w:r w:rsidRPr="00B01845">
        <w:t xml:space="preserve"> </w:t>
      </w:r>
      <w:r w:rsidRPr="00B01845">
        <w:rPr>
          <w:b/>
        </w:rPr>
        <w:t>să se ofere durate mai scurte</w:t>
      </w:r>
      <w:r w:rsidRPr="00B01845">
        <w:t>. Acest lucru se aplică în special sectorului produselor lactate.</w:t>
      </w:r>
    </w:p>
    <w:p w14:paraId="20F2A502" w14:textId="77777777" w:rsidR="00B72FE3" w:rsidRPr="00B01845" w:rsidRDefault="00B72FE3" w:rsidP="00B72FE3">
      <w:pPr>
        <w:spacing w:before="100" w:beforeAutospacing="1" w:after="100" w:afterAutospacing="1" w:line="360" w:lineRule="auto"/>
      </w:pPr>
      <w:r w:rsidRPr="00B01845">
        <w:t xml:space="preserve">Deși sunt în continuare posibile </w:t>
      </w:r>
      <w:r w:rsidRPr="00B01845">
        <w:rPr>
          <w:b/>
        </w:rPr>
        <w:t>derogări</w:t>
      </w:r>
      <w:r w:rsidRPr="00B01845">
        <w:t xml:space="preserve"> pentru anumite </w:t>
      </w:r>
      <w:r w:rsidRPr="00B01845">
        <w:rPr>
          <w:b/>
        </w:rPr>
        <w:t>produse</w:t>
      </w:r>
      <w:r w:rsidRPr="00B01845">
        <w:t xml:space="preserve"> sau </w:t>
      </w:r>
      <w:r w:rsidRPr="00B01845">
        <w:rPr>
          <w:b/>
        </w:rPr>
        <w:t>elemente ale unui contract</w:t>
      </w:r>
      <w:r w:rsidRPr="00B01845">
        <w:t>, acestea trebuie stabilite la nivel național, ceea ce implică o sarcină birocratică.</w:t>
      </w:r>
    </w:p>
    <w:p w14:paraId="17B0FCBE" w14:textId="77777777" w:rsidR="00B72FE3" w:rsidRPr="00B01845" w:rsidRDefault="00B72FE3" w:rsidP="00B72FE3">
      <w:pPr>
        <w:spacing w:before="100" w:beforeAutospacing="1" w:after="100" w:afterAutospacing="1" w:line="360" w:lineRule="auto"/>
      </w:pPr>
      <w:r w:rsidRPr="00B01845">
        <w:t xml:space="preserve">Există </w:t>
      </w:r>
      <w:r w:rsidRPr="00B01845">
        <w:rPr>
          <w:b/>
        </w:rPr>
        <w:t>riscul</w:t>
      </w:r>
      <w:r w:rsidRPr="00B01845">
        <w:t xml:space="preserve"> să se ofere doar </w:t>
      </w:r>
      <w:r w:rsidRPr="00B01845">
        <w:rPr>
          <w:b/>
        </w:rPr>
        <w:t>contracte de livrare pe termen scurt</w:t>
      </w:r>
      <w:r w:rsidRPr="00B01845">
        <w:t xml:space="preserve"> sau ca furnizorilor mai mici din regiuni îndepărtate să le fie și mai greu să găsească un cumpărător. Condițiile de piață nu se vor schimba în acest mod: în prezent, creșterea volumelor de lapte în UE exercită presiuni asupra prețurilor de producție.</w:t>
      </w:r>
    </w:p>
    <w:p w14:paraId="7BDCD5A5" w14:textId="77777777" w:rsidR="00437417" w:rsidRPr="00B01845" w:rsidRDefault="00437417">
      <w:pPr>
        <w:spacing w:after="200" w:line="276" w:lineRule="auto"/>
        <w:rPr>
          <w:b/>
          <w:u w:val="single"/>
        </w:rPr>
      </w:pPr>
      <w:r w:rsidRPr="00B01845">
        <w:br w:type="page"/>
      </w:r>
    </w:p>
    <w:p w14:paraId="61FD05DD" w14:textId="77777777" w:rsidR="00B72FE3" w:rsidRPr="00B01845" w:rsidRDefault="00B72FE3" w:rsidP="00B72FE3">
      <w:pPr>
        <w:spacing w:before="100" w:beforeAutospacing="1" w:after="100" w:afterAutospacing="1" w:line="360" w:lineRule="auto"/>
        <w:rPr>
          <w:b/>
          <w:bCs/>
          <w:u w:val="single"/>
        </w:rPr>
      </w:pPr>
      <w:r w:rsidRPr="00B01845">
        <w:rPr>
          <w:b/>
          <w:u w:val="single"/>
        </w:rPr>
        <w:lastRenderedPageBreak/>
        <w:t>Extinderea derogărilor de la dreptul concurenței la organizațiile de producători nerecunoscute și la alte entități</w:t>
      </w:r>
    </w:p>
    <w:p w14:paraId="42D6D0EB" w14:textId="77777777" w:rsidR="00B72FE3" w:rsidRPr="00B01845" w:rsidRDefault="00B72FE3" w:rsidP="00B72FE3">
      <w:pPr>
        <w:spacing w:before="100" w:beforeAutospacing="1" w:after="100" w:afterAutospacing="1" w:line="360" w:lineRule="auto"/>
      </w:pPr>
      <w:r w:rsidRPr="00B01845">
        <w:rPr>
          <w:b/>
        </w:rPr>
        <w:t>Până în prezent</w:t>
      </w:r>
      <w:r w:rsidRPr="00B01845">
        <w:t>, prin derogare de la articolul 101 alineatul (1) din TFUE, organizațiilor de producători (OP) recunoscute în temeiul articolului 152 alineatul (1) din Regulamentul (UE) nr. 1308/2013 li se permitea, în numele membrilor săi, să planifice producția, să optimizeze costurile de producție, să introducă pe piață și să negocieze contracte privind livrarea produselor agricole, pentru întreaga producție sau pentru o parte a acesteia.</w:t>
      </w:r>
    </w:p>
    <w:p w14:paraId="461994D9" w14:textId="77777777" w:rsidR="00B72FE3" w:rsidRPr="00B01845" w:rsidRDefault="00B72FE3" w:rsidP="00B72FE3">
      <w:pPr>
        <w:spacing w:before="100" w:beforeAutospacing="1" w:after="100" w:afterAutospacing="1" w:line="360" w:lineRule="auto"/>
        <w:rPr>
          <w:b/>
          <w:bCs/>
        </w:rPr>
      </w:pPr>
      <w:r w:rsidRPr="00B01845">
        <w:rPr>
          <w:b/>
        </w:rPr>
        <w:t>În viitor</w:t>
      </w:r>
      <w:r w:rsidRPr="00B01845">
        <w:t xml:space="preserve">, aceste derogări de la dreptul concurenței vor fi </w:t>
      </w:r>
      <w:r w:rsidRPr="00B01845">
        <w:rPr>
          <w:b/>
        </w:rPr>
        <w:t>extinse</w:t>
      </w:r>
      <w:r w:rsidRPr="00B01845">
        <w:t xml:space="preserve"> la </w:t>
      </w:r>
      <w:r w:rsidRPr="00B01845">
        <w:rPr>
          <w:b/>
        </w:rPr>
        <w:t>organizații de producători nerecunoscute</w:t>
      </w:r>
      <w:r w:rsidRPr="00B01845">
        <w:t xml:space="preserve">, la </w:t>
      </w:r>
      <w:r w:rsidRPr="00B01845">
        <w:rPr>
          <w:b/>
        </w:rPr>
        <w:t>cooperative</w:t>
      </w:r>
      <w:r w:rsidRPr="00B01845">
        <w:t xml:space="preserve"> și la </w:t>
      </w:r>
      <w:r w:rsidRPr="00B01845">
        <w:rPr>
          <w:b/>
        </w:rPr>
        <w:t>organizații de orice altă formă juridică echivalentă recunoscută de dreptul intern</w:t>
      </w:r>
      <w:r w:rsidRPr="00B01845">
        <w:t xml:space="preserve"> care au depus o cerere de recunoaștere și care nu au fost încă recunoscute ca organizații de producători de către un stat membru, cu condiția să îndeplinească cerințele prevăzute la articolul 152 alineatul (1) și la articolul 154 din Regulamentul privind OCP.</w:t>
      </w:r>
    </w:p>
    <w:p w14:paraId="5E701BA0" w14:textId="77777777" w:rsidR="00B72FE3" w:rsidRPr="00B01845" w:rsidRDefault="00B72FE3" w:rsidP="00B72FE3">
      <w:pPr>
        <w:spacing w:before="100" w:beforeAutospacing="1" w:after="100" w:afterAutospacing="1" w:line="360" w:lineRule="auto"/>
      </w:pPr>
      <w:r w:rsidRPr="00B01845">
        <w:rPr>
          <w:b/>
        </w:rPr>
        <w:t>Orice astfel de organizație de producători</w:t>
      </w:r>
      <w:r w:rsidRPr="00B01845">
        <w:t xml:space="preserve"> poate beneficia de această derogare în termenul prevăzut la articolul 154 alineatul (4) litera (a) din Regulamentul privind OCP sau, în cazul în care statul membru nu a luat nicio decizie cu privire la cererea de recunoaștere până la sfârșitul termenului respectiv, </w:t>
      </w:r>
      <w:r w:rsidRPr="00B01845">
        <w:rPr>
          <w:b/>
        </w:rPr>
        <w:t>în cinci ani de la data depunerii cererii de recunoaștere</w:t>
      </w:r>
      <w:r w:rsidRPr="00B01845">
        <w:t>, cu excepția cazului în care statul membru relevant a decis să refuze recunoașterea.</w:t>
      </w:r>
    </w:p>
    <w:p w14:paraId="0DE0BE51" w14:textId="77777777" w:rsidR="00B72FE3" w:rsidRPr="00B01845" w:rsidRDefault="00B72FE3" w:rsidP="00B72FE3">
      <w:pPr>
        <w:spacing w:before="100" w:beforeAutospacing="1" w:after="100" w:afterAutospacing="1" w:line="360" w:lineRule="auto"/>
      </w:pPr>
      <w:r w:rsidRPr="00B01845">
        <w:rPr>
          <w:b/>
        </w:rPr>
        <w:t xml:space="preserve">Se preconizează </w:t>
      </w:r>
      <w:r w:rsidRPr="00B01845">
        <w:rPr>
          <w:b/>
          <w:i/>
          <w:iCs/>
        </w:rPr>
        <w:t>ex ante</w:t>
      </w:r>
      <w:r w:rsidRPr="00B01845">
        <w:rPr>
          <w:b/>
        </w:rPr>
        <w:t xml:space="preserve"> următoarele consecințe:</w:t>
      </w:r>
    </w:p>
    <w:p w14:paraId="01F1E034" w14:textId="77777777" w:rsidR="00B72FE3" w:rsidRPr="00B01845" w:rsidRDefault="00B72FE3" w:rsidP="00B72FE3">
      <w:pPr>
        <w:numPr>
          <w:ilvl w:val="0"/>
          <w:numId w:val="40"/>
        </w:numPr>
        <w:spacing w:before="100" w:beforeAutospacing="1" w:after="100" w:afterAutospacing="1" w:line="360" w:lineRule="auto"/>
        <w:ind w:left="567" w:hanging="567"/>
      </w:pPr>
      <w:r w:rsidRPr="00B01845">
        <w:t>adăugarea de noi beneficiari va contracara eforturile actuale de simplificare; având în vedere creșterea preconizată a numărului de verificări, este de așteptat o creștere a sarcinii administrative;</w:t>
      </w:r>
    </w:p>
    <w:p w14:paraId="3732D5E6" w14:textId="77777777" w:rsidR="00B72FE3" w:rsidRPr="00B01845" w:rsidRDefault="00B72FE3" w:rsidP="00B72FE3">
      <w:pPr>
        <w:numPr>
          <w:ilvl w:val="0"/>
          <w:numId w:val="40"/>
        </w:numPr>
        <w:spacing w:before="100" w:beforeAutospacing="1" w:after="100" w:afterAutospacing="1" w:line="360" w:lineRule="auto"/>
        <w:ind w:left="567" w:hanging="567"/>
      </w:pPr>
      <w:r w:rsidRPr="00B01845">
        <w:t xml:space="preserve">în plus, faptul că unele proceduri pot dura ani de zile creează insecuritate juridică, ceea ce prezintă un risc semnificativ de sancțiuni antitrust grave în cazul constatărilor </w:t>
      </w:r>
      <w:r w:rsidRPr="00B01845">
        <w:rPr>
          <w:i/>
          <w:iCs/>
        </w:rPr>
        <w:t>ex post</w:t>
      </w:r>
      <w:r w:rsidRPr="00B01845">
        <w:t xml:space="preserve"> privind nerespectarea cerințelor de recunoaștere;</w:t>
      </w:r>
    </w:p>
    <w:p w14:paraId="3444BC70" w14:textId="77777777" w:rsidR="00B72FE3" w:rsidRPr="00B01845" w:rsidRDefault="00B72FE3" w:rsidP="00B72FE3">
      <w:pPr>
        <w:numPr>
          <w:ilvl w:val="0"/>
          <w:numId w:val="40"/>
        </w:numPr>
        <w:spacing w:before="100" w:beforeAutospacing="1" w:after="100" w:afterAutospacing="1" w:line="360" w:lineRule="auto"/>
        <w:ind w:left="567" w:hanging="567"/>
      </w:pPr>
      <w:r w:rsidRPr="00B01845">
        <w:t>de asemenea, ar trebui să se atragă atenția asupra apariției unor diferențe tot mai mari între statele membre în ceea ce privește termenele procedurilor de recunoaștere în cadrul perioadei stabilite de cinci ani;</w:t>
      </w:r>
    </w:p>
    <w:p w14:paraId="4BFDE409" w14:textId="77777777" w:rsidR="00437417" w:rsidRPr="00B01845" w:rsidRDefault="00437417">
      <w:pPr>
        <w:spacing w:after="200" w:line="276" w:lineRule="auto"/>
      </w:pPr>
      <w:r w:rsidRPr="00B01845">
        <w:br w:type="page"/>
      </w:r>
    </w:p>
    <w:p w14:paraId="662214D2" w14:textId="77777777" w:rsidR="00B72FE3" w:rsidRPr="00B01845" w:rsidRDefault="00B72FE3" w:rsidP="00B72FE3">
      <w:pPr>
        <w:numPr>
          <w:ilvl w:val="0"/>
          <w:numId w:val="40"/>
        </w:numPr>
        <w:spacing w:before="100" w:beforeAutospacing="1" w:after="100" w:afterAutospacing="1" w:line="360" w:lineRule="auto"/>
        <w:ind w:left="567" w:hanging="567"/>
      </w:pPr>
      <w:r w:rsidRPr="00B01845">
        <w:lastRenderedPageBreak/>
        <w:t xml:space="preserve">la acestea se adaugă introducerea unei proceduri de recunoaștere complet noi (în prezent: verificare </w:t>
      </w:r>
      <w:r w:rsidRPr="00B01845">
        <w:rPr>
          <w:i/>
          <w:iCs/>
        </w:rPr>
        <w:t>ex ante</w:t>
      </w:r>
      <w:r w:rsidRPr="00B01845">
        <w:t xml:space="preserve">; în viitor: verificarea </w:t>
      </w:r>
      <w:r w:rsidRPr="00B01845">
        <w:rPr>
          <w:i/>
          <w:iCs/>
        </w:rPr>
        <w:t>ex post</w:t>
      </w:r>
      <w:r w:rsidRPr="00B01845">
        <w:t>);</w:t>
      </w:r>
    </w:p>
    <w:p w14:paraId="4485972D" w14:textId="77777777" w:rsidR="00B72FE3" w:rsidRPr="00B01845" w:rsidRDefault="00B72FE3" w:rsidP="00B72FE3">
      <w:pPr>
        <w:numPr>
          <w:ilvl w:val="0"/>
          <w:numId w:val="40"/>
        </w:numPr>
        <w:spacing w:before="100" w:beforeAutospacing="1" w:after="100" w:afterAutospacing="1" w:line="360" w:lineRule="auto"/>
        <w:ind w:left="567" w:hanging="567"/>
        <w:rPr>
          <w:b/>
          <w:bCs/>
        </w:rPr>
      </w:pPr>
      <w:r w:rsidRPr="00B01845">
        <w:t xml:space="preserve">Pe lângă aspectele menționate, noua dispoziție reprezintă </w:t>
      </w:r>
      <w:r w:rsidRPr="00B01845">
        <w:rPr>
          <w:b/>
        </w:rPr>
        <w:t>o slăbire a sistemului actual pentru organizațiile de producători recunoscute: avantajele de care beneficiază organizațiile de producători deja recunoscute vor scădea.</w:t>
      </w:r>
    </w:p>
    <w:p w14:paraId="54057FD9" w14:textId="77777777" w:rsidR="00B72FE3" w:rsidRPr="00B01845" w:rsidRDefault="00B72FE3" w:rsidP="00B72FE3">
      <w:pPr>
        <w:spacing w:before="100" w:beforeAutospacing="1" w:after="100" w:afterAutospacing="1" w:line="360" w:lineRule="auto"/>
      </w:pPr>
      <w:r w:rsidRPr="00B01845">
        <w:t xml:space="preserve">Austria consideră că menținerea </w:t>
      </w:r>
      <w:r w:rsidRPr="00B01845">
        <w:rPr>
          <w:b/>
          <w:i/>
        </w:rPr>
        <w:t>statu-quo-ului</w:t>
      </w:r>
      <w:r w:rsidRPr="00B01845">
        <w:rPr>
          <w:b/>
        </w:rPr>
        <w:t xml:space="preserve"> în sistemul de recunoaștere</w:t>
      </w:r>
      <w:r w:rsidRPr="00B01845">
        <w:t xml:space="preserve"> ar fi </w:t>
      </w:r>
      <w:r w:rsidRPr="00B01845">
        <w:rPr>
          <w:b/>
        </w:rPr>
        <w:t>în mod clar preferabilă</w:t>
      </w:r>
      <w:r w:rsidRPr="00B01845">
        <w:t xml:space="preserve">, nu în ultimul rând pentru a proteja </w:t>
      </w:r>
      <w:r w:rsidRPr="00B01845">
        <w:rPr>
          <w:b/>
        </w:rPr>
        <w:t>avantajele organizațiilor de producători deja recunoscute</w:t>
      </w:r>
      <w:r w:rsidRPr="00B01845">
        <w:t>. În cele din urmă, până în prezent, toate organizațiile de producători, cooperativele și alte entități nerecunoscute au avut deja posibilitatea de a obține recunoașterea ca organizații de producători și, prin urmare, de a beneficia de derogările de la dreptul concurenței.</w:t>
      </w:r>
    </w:p>
    <w:p w14:paraId="72069440" w14:textId="77777777" w:rsidR="00B72FE3" w:rsidRPr="00B01845" w:rsidRDefault="00B72FE3" w:rsidP="00B72FE3">
      <w:pPr>
        <w:spacing w:before="100" w:beforeAutospacing="1" w:after="100" w:afterAutospacing="1" w:line="360" w:lineRule="auto"/>
        <w:rPr>
          <w:b/>
          <w:bCs/>
          <w:u w:val="single"/>
        </w:rPr>
      </w:pPr>
      <w:r w:rsidRPr="00B01845">
        <w:rPr>
          <w:b/>
          <w:u w:val="single"/>
        </w:rPr>
        <w:t>Concluzie</w:t>
      </w:r>
    </w:p>
    <w:p w14:paraId="01725516" w14:textId="77777777" w:rsidR="00B72FE3" w:rsidRPr="00B01845" w:rsidRDefault="00B72FE3" w:rsidP="00B72FE3">
      <w:pPr>
        <w:spacing w:before="100" w:beforeAutospacing="1" w:after="100" w:afterAutospacing="1" w:line="360" w:lineRule="auto"/>
      </w:pPr>
      <w:r w:rsidRPr="00B01845">
        <w:t xml:space="preserve">Austria consideră că există în continuare o marjă pentru o mai bună luare în considerare a acestor aspecte și </w:t>
      </w:r>
      <w:r w:rsidRPr="00B01845">
        <w:rPr>
          <w:b/>
        </w:rPr>
        <w:t xml:space="preserve">solicită, prin urmare, Comisiei Europene </w:t>
      </w:r>
      <w:r w:rsidRPr="00B01845">
        <w:rPr>
          <w:b/>
          <w:u w:val="single"/>
        </w:rPr>
        <w:t>să evalueze modificările actuale</w:t>
      </w:r>
      <w:r w:rsidRPr="00B01845">
        <w:rPr>
          <w:b/>
        </w:rPr>
        <w:t xml:space="preserve"> într-un termen rezonabil.</w:t>
      </w:r>
    </w:p>
    <w:p w14:paraId="1A36EDF5" w14:textId="77777777" w:rsidR="00B72FE3" w:rsidRPr="00B01845" w:rsidRDefault="00B72FE3" w:rsidP="00B72FE3">
      <w:pPr>
        <w:spacing w:before="100" w:beforeAutospacing="1" w:after="100" w:afterAutospacing="1" w:line="360" w:lineRule="auto"/>
      </w:pPr>
      <w:r w:rsidRPr="00B01845">
        <w:rPr>
          <w:b/>
        </w:rPr>
        <w:t xml:space="preserve">Cu toate acestea, Austria </w:t>
      </w:r>
      <w:r w:rsidRPr="00B01845">
        <w:rPr>
          <w:b/>
          <w:u w:val="single"/>
        </w:rPr>
        <w:t>nu se va opune compromisului la care s-a ajuns și va vota în favoarea acestuia</w:t>
      </w:r>
      <w:r w:rsidRPr="00B01845">
        <w:rPr>
          <w:b/>
        </w:rPr>
        <w:t>.”</w:t>
      </w:r>
    </w:p>
    <w:p w14:paraId="485395FD" w14:textId="77777777" w:rsidR="0020769D" w:rsidRPr="00B01845" w:rsidRDefault="00B72FE3" w:rsidP="009C508B">
      <w:pPr>
        <w:spacing w:before="240"/>
        <w:rPr>
          <w:rFonts w:asciiTheme="majorBidi" w:hAnsiTheme="majorBidi" w:cstheme="majorBidi"/>
          <w:b/>
          <w:caps/>
        </w:rPr>
      </w:pPr>
      <w:r w:rsidRPr="00B01845">
        <w:rPr>
          <w:rFonts w:asciiTheme="majorBidi" w:hAnsiTheme="majorBidi"/>
          <w:b/>
        </w:rPr>
        <w:t>DECLARAȚIA COMISIEI</w:t>
      </w:r>
    </w:p>
    <w:p w14:paraId="49ADE2EA" w14:textId="77777777" w:rsidR="00B72FE3" w:rsidRPr="00B01845" w:rsidRDefault="00B72FE3" w:rsidP="00B72FE3">
      <w:pPr>
        <w:spacing w:before="240" w:after="120" w:line="360" w:lineRule="auto"/>
      </w:pPr>
      <w:r w:rsidRPr="00B01845">
        <w:t>„Comisia a anunțat, pentru al doilea trimestru al anului 2026, o revizuire a normelor UE privind achizițiile publice având scopul de a permite și a facilita utilizarea unor criterii legate de durabilitate, reziliență și preferința europeană în domeniul achizițiilor publice.</w:t>
      </w:r>
    </w:p>
    <w:p w14:paraId="2EE6FEA1" w14:textId="77777777" w:rsidR="00B72FE3" w:rsidRPr="00B01845" w:rsidRDefault="00B72FE3" w:rsidP="001B6107">
      <w:pPr>
        <w:tabs>
          <w:tab w:val="left" w:pos="567"/>
        </w:tabs>
        <w:spacing w:before="100" w:beforeAutospacing="1" w:after="100" w:afterAutospacing="1" w:line="360" w:lineRule="auto"/>
      </w:pPr>
      <w:r w:rsidRPr="00B01845">
        <w:t>În acest context, Comisia va analiza modul în care pot sprijini achizițiile publice obiectivele de durabilitate și o preferință europeană, respectând, în același timp, normele pieței unice și obligațiile internaționale. Aceste obiective vor sprijini totodată politica alimentară europeană și produsele care provin din ferme mici, sunt produse local și sunt comercializate din lanțuri scurte de aprovizionare.”</w:t>
      </w:r>
    </w:p>
    <w:p w14:paraId="6EC3353C" w14:textId="77777777" w:rsidR="00437417" w:rsidRPr="00B01845" w:rsidRDefault="00437417">
      <w:pPr>
        <w:spacing w:after="200" w:line="276" w:lineRule="auto"/>
      </w:pPr>
      <w:r w:rsidRPr="00B01845">
        <w:br w:type="page"/>
      </w:r>
    </w:p>
    <w:tbl>
      <w:tblPr>
        <w:tblW w:w="0" w:type="auto"/>
        <w:tblLook w:val="01E0" w:firstRow="1" w:lastRow="1" w:firstColumn="1" w:lastColumn="1" w:noHBand="0" w:noVBand="0"/>
      </w:tblPr>
      <w:tblGrid>
        <w:gridCol w:w="2191"/>
        <w:gridCol w:w="7448"/>
      </w:tblGrid>
      <w:tr w:rsidR="00C643D5" w:rsidRPr="00B01845" w14:paraId="38ADF072" w14:textId="77777777" w:rsidTr="00757ADC">
        <w:trPr>
          <w:trHeight w:val="850"/>
        </w:trPr>
        <w:tc>
          <w:tcPr>
            <w:tcW w:w="2191" w:type="dxa"/>
            <w:vAlign w:val="center"/>
            <w:hideMark/>
          </w:tcPr>
          <w:p w14:paraId="51DE3B54" w14:textId="77777777" w:rsidR="00C643D5" w:rsidRPr="00B01845" w:rsidRDefault="00C643D5" w:rsidP="00757ADC">
            <w:pPr>
              <w:rPr>
                <w:b/>
                <w:u w:val="single"/>
              </w:rPr>
            </w:pPr>
            <w:r w:rsidRPr="00B01845">
              <w:rPr>
                <w:b/>
                <w:u w:val="single"/>
              </w:rPr>
              <w:lastRenderedPageBreak/>
              <w:t>Referitor la punctul 2 de pe lista punctelor „A”:</w:t>
            </w:r>
          </w:p>
        </w:tc>
        <w:tc>
          <w:tcPr>
            <w:tcW w:w="7448" w:type="dxa"/>
            <w:vAlign w:val="center"/>
            <w:hideMark/>
          </w:tcPr>
          <w:p w14:paraId="5596DB28" w14:textId="77777777" w:rsidR="00C643D5" w:rsidRPr="00B01845" w:rsidRDefault="00C643D5" w:rsidP="00C643D5">
            <w:pPr>
              <w:rPr>
                <w:rFonts w:eastAsia="Calibri"/>
                <w:b/>
                <w:bCs/>
              </w:rPr>
            </w:pPr>
            <w:r w:rsidRPr="00B01845">
              <w:rPr>
                <w:b/>
              </w:rPr>
              <w:t>Regulament privind cerințele de circularitate pentru proiectarea vehiculelor și gestionarea vehiculelor scoase din uz</w:t>
            </w:r>
          </w:p>
          <w:p w14:paraId="17627EFA" w14:textId="77777777" w:rsidR="00C643D5" w:rsidRPr="00B01845" w:rsidRDefault="00C643D5" w:rsidP="00C643D5">
            <w:pPr>
              <w:rPr>
                <w:rFonts w:eastAsia="Calibri"/>
                <w:i/>
              </w:rPr>
            </w:pPr>
            <w:r w:rsidRPr="00B01845">
              <w:rPr>
                <w:i/>
              </w:rPr>
              <w:t>Adoptarea actului legislativ</w:t>
            </w:r>
          </w:p>
        </w:tc>
      </w:tr>
    </w:tbl>
    <w:p w14:paraId="03EE2507" w14:textId="77777777" w:rsidR="00C643D5" w:rsidRPr="00B01845" w:rsidRDefault="00C643D5" w:rsidP="00C643D5">
      <w:pPr>
        <w:spacing w:before="240"/>
        <w:rPr>
          <w:rFonts w:asciiTheme="majorBidi" w:hAnsiTheme="majorBidi" w:cstheme="majorBidi"/>
          <w:b/>
          <w:caps/>
        </w:rPr>
      </w:pPr>
      <w:r w:rsidRPr="00B01845">
        <w:rPr>
          <w:rFonts w:asciiTheme="majorBidi" w:hAnsiTheme="majorBidi"/>
          <w:b/>
        </w:rPr>
        <w:t>DECLARAȚIA GERMANIEI</w:t>
      </w:r>
    </w:p>
    <w:p w14:paraId="620F2853" w14:textId="77777777" w:rsidR="00C643D5" w:rsidRPr="00B01845" w:rsidRDefault="00C643D5" w:rsidP="00C643D5">
      <w:pPr>
        <w:spacing w:before="240" w:after="120" w:line="360" w:lineRule="auto"/>
        <w:rPr>
          <w:rFonts w:eastAsia="Calibri"/>
        </w:rPr>
      </w:pPr>
      <w:r w:rsidRPr="00B01845">
        <w:t>„1.</w:t>
      </w:r>
      <w:r w:rsidRPr="00B01845">
        <w:tab/>
        <w:t>În opinia Germaniei, măsurile menite să combată dispariția vehiculelor, cuprinse în acordul din cadrul trilogului politic referitor la propunerea Comisiei de regulament privind cerințele de circularitate pentru proiectarea vehiculelor și gestionarea vehiculelor scoase din uz, de modificare a Regulamentelor (UE) 2018/858 și (UE) 2019/1020 și de abrogare a Directivelor 2000/53/CE și 2005/64/CE, sunt insuficiente. Republica Federală Germania consideră că normele respective nu sunt suficient de eficace pentru a combate dezasamblările ilegale sau exporturile ilegale.</w:t>
      </w:r>
    </w:p>
    <w:p w14:paraId="7A8AED7D" w14:textId="77777777" w:rsidR="00C643D5" w:rsidRPr="00B01845" w:rsidRDefault="00C643D5" w:rsidP="00C643D5">
      <w:pPr>
        <w:spacing w:before="100" w:beforeAutospacing="1" w:after="100" w:afterAutospacing="1" w:line="360" w:lineRule="auto"/>
        <w:rPr>
          <w:rFonts w:eastAsia="Calibri"/>
        </w:rPr>
      </w:pPr>
      <w:r w:rsidRPr="00B01845">
        <w:t>Prin urmare, Germania reafirmă importanța evaluării impactului referitoare la dispariția vehiculelor, astfel cum este prevăzută în regulament, și a măsurilor care decurg din aceasta și solicită ca acestea să fie devansate.</w:t>
      </w:r>
    </w:p>
    <w:p w14:paraId="3EC5BF7C" w14:textId="77777777" w:rsidR="00C643D5" w:rsidRPr="00B01845" w:rsidRDefault="00C643D5" w:rsidP="00C643D5">
      <w:pPr>
        <w:tabs>
          <w:tab w:val="left" w:pos="567"/>
        </w:tabs>
        <w:spacing w:before="100" w:beforeAutospacing="1" w:after="100" w:afterAutospacing="1" w:line="360" w:lineRule="auto"/>
        <w:rPr>
          <w:rFonts w:eastAsia="Calibri"/>
        </w:rPr>
      </w:pPr>
      <w:r w:rsidRPr="00B01845">
        <w:t>2.</w:t>
      </w:r>
      <w:r w:rsidRPr="00B01845">
        <w:tab/>
        <w:t>În opinia Germaniei, clauza-oglindă cuprinsă în acordul din cadrul trilogului politic este problematică din punctul de vedere al politicii comerciale, deoarece este un instrument protecționist care creează bariere în calea comerțului. Prin urmare, Republica Federală Germania consideră că o astfel de clauză nu este adecvată pentru a asigura protecția necesară a pieței interne. Includerea clauzei-oglindă în regulament nu constituie un precedent pentru acte legislative viitoare sau pentru acordurile de liber schimb.</w:t>
      </w:r>
    </w:p>
    <w:p w14:paraId="434FC140" w14:textId="77777777" w:rsidR="00C643D5" w:rsidRPr="00B01845" w:rsidRDefault="00C643D5" w:rsidP="00C643D5">
      <w:pPr>
        <w:spacing w:before="100" w:beforeAutospacing="1" w:after="100" w:afterAutospacing="1" w:line="360" w:lineRule="auto"/>
        <w:rPr>
          <w:rFonts w:eastAsia="Calibri"/>
        </w:rPr>
      </w:pPr>
      <w:r w:rsidRPr="00B01845">
        <w:t>Prin urmare, Germania solicită o evaluare imediată a impactului clauzei-oglindă, inclusiv impactul asupra politicii comerciale și a dreptului comercial, impactul asupra industriei din UE și asupra țărilor terțe, precum și aspectele legate de punerea în aplicare.</w:t>
      </w:r>
    </w:p>
    <w:p w14:paraId="65B59FD8" w14:textId="77777777" w:rsidR="00C643D5" w:rsidRPr="00B01845" w:rsidRDefault="00C643D5" w:rsidP="00C643D5">
      <w:pPr>
        <w:spacing w:before="100" w:beforeAutospacing="1" w:after="100" w:afterAutospacing="1" w:line="360" w:lineRule="auto"/>
        <w:rPr>
          <w:rFonts w:eastAsia="Calibri"/>
        </w:rPr>
      </w:pPr>
      <w:r w:rsidRPr="00B01845">
        <w:t>În pofida acestor preocupări, Republica Federală Germania este de acord cu acordul din cadrul trilogului politic, în spiritul unui compromis global.”</w:t>
      </w:r>
    </w:p>
    <w:p w14:paraId="03C21B62" w14:textId="77777777" w:rsidR="00C643D5" w:rsidRPr="00B01845" w:rsidRDefault="00C643D5" w:rsidP="00C643D5">
      <w:pPr>
        <w:spacing w:before="240"/>
        <w:rPr>
          <w:rFonts w:asciiTheme="majorBidi" w:hAnsiTheme="majorBidi" w:cstheme="majorBidi"/>
          <w:b/>
          <w:caps/>
        </w:rPr>
      </w:pPr>
      <w:r w:rsidRPr="00B01845">
        <w:rPr>
          <w:rFonts w:asciiTheme="majorBidi" w:hAnsiTheme="majorBidi"/>
          <w:b/>
        </w:rPr>
        <w:t>DECLARAȚIA ESTONIEI</w:t>
      </w:r>
    </w:p>
    <w:p w14:paraId="48A12005" w14:textId="77777777" w:rsidR="00C643D5" w:rsidRPr="00B01845" w:rsidRDefault="00C643D5" w:rsidP="00C643D5">
      <w:pPr>
        <w:spacing w:before="240" w:after="120" w:line="360" w:lineRule="auto"/>
        <w:rPr>
          <w:rFonts w:eastAsia="Calibri"/>
        </w:rPr>
      </w:pPr>
      <w:r w:rsidRPr="00B01845">
        <w:t>„Estonia poate susține textul final al Regulamentului privind vehiculele scoase din uz (VSU). Cu toate acestea, am dori să ne reiterăm preocupările cu privire la răspunderea extinsă a producătorilor prevăzută la articolul 22.</w:t>
      </w:r>
    </w:p>
    <w:p w14:paraId="68563A1A" w14:textId="77777777" w:rsidR="00437417" w:rsidRPr="00B01845" w:rsidRDefault="00437417">
      <w:pPr>
        <w:spacing w:after="200" w:line="276" w:lineRule="auto"/>
      </w:pPr>
      <w:r w:rsidRPr="00B01845">
        <w:br w:type="page"/>
      </w:r>
    </w:p>
    <w:p w14:paraId="4EFFF2ED" w14:textId="77777777" w:rsidR="00C643D5" w:rsidRPr="00B01845" w:rsidRDefault="00C643D5" w:rsidP="00C643D5">
      <w:pPr>
        <w:spacing w:before="100" w:beforeAutospacing="1" w:after="100" w:afterAutospacing="1" w:line="360" w:lineRule="auto"/>
        <w:rPr>
          <w:rFonts w:eastAsia="Calibri"/>
        </w:rPr>
      </w:pPr>
      <w:r w:rsidRPr="00B01845">
        <w:lastRenderedPageBreak/>
        <w:t>Textul introduce obligații transfrontaliere suplimentare pentru constructori, ceea ce poate crea riscul unor plăți duble în cazul în care costurile sunt acoperite atât prin intermediul sistemelor naționale de răspundere extinsă a producătorilor, cât și prin intermediul mecanismului transfrontalier. Continuăm să fim preocupați de faptul că acest lucru poate duce la creșterea sarcinii administrative, întrucât constructorii ar fi obligați să numească reprezentanți autorizați în mai multe state membre și să demonstreze conformitatea prin intermediul unor acorduri paralele.</w:t>
      </w:r>
    </w:p>
    <w:p w14:paraId="4C175520" w14:textId="77777777" w:rsidR="00C643D5" w:rsidRPr="00B01845" w:rsidRDefault="00C643D5" w:rsidP="00C643D5">
      <w:pPr>
        <w:spacing w:before="100" w:beforeAutospacing="1" w:after="100" w:afterAutospacing="1" w:line="360" w:lineRule="auto"/>
        <w:rPr>
          <w:rFonts w:eastAsia="Calibri"/>
        </w:rPr>
      </w:pPr>
      <w:r w:rsidRPr="00B01845">
        <w:t>Estonia ar fi preferat o soluție care să fie aliniată într-o mai mare măsură la principiile deja stabilite în materie de răspundere extinsă a producătorilor, astfel cum reies din abordarea generală a Consiliului. O astfel de abordare ar fi protejat mai bine împotriva plăților duble, ar fi redus sarcina administrativă și ar fi menținut o legătură mai clară între răspunderea producătorului și introducerea pe piață a vehiculelor.</w:t>
      </w:r>
    </w:p>
    <w:p w14:paraId="36297D19" w14:textId="77777777" w:rsidR="00C643D5" w:rsidRPr="00B01845" w:rsidRDefault="00C643D5" w:rsidP="00C643D5">
      <w:pPr>
        <w:spacing w:before="100" w:beforeAutospacing="1" w:after="100" w:afterAutospacing="1" w:line="360" w:lineRule="auto"/>
        <w:rPr>
          <w:rFonts w:eastAsia="Calibri"/>
        </w:rPr>
      </w:pPr>
      <w:r w:rsidRPr="00B01845">
        <w:t>Deși susținem textul în ansamblu, subliniem totuși faptul că punerea în aplicare a articolului 22 poate pune probleme practice semnificative statelor membre, constructorilor și producătorilor.”</w:t>
      </w:r>
    </w:p>
    <w:p w14:paraId="70B10511" w14:textId="77777777" w:rsidR="00C643D5" w:rsidRPr="00B01845" w:rsidRDefault="00C643D5" w:rsidP="00C643D5">
      <w:pPr>
        <w:spacing w:before="240"/>
        <w:rPr>
          <w:rFonts w:asciiTheme="majorBidi" w:hAnsiTheme="majorBidi" w:cstheme="majorBidi"/>
          <w:b/>
          <w:caps/>
        </w:rPr>
      </w:pPr>
      <w:r w:rsidRPr="00B01845">
        <w:rPr>
          <w:rFonts w:asciiTheme="majorBidi" w:hAnsiTheme="majorBidi"/>
          <w:b/>
        </w:rPr>
        <w:t>DECLARAȚIA SLOVACIEI</w:t>
      </w:r>
    </w:p>
    <w:p w14:paraId="521C46F9" w14:textId="77777777" w:rsidR="00C643D5" w:rsidRPr="00B01845" w:rsidRDefault="00C643D5" w:rsidP="00C643D5">
      <w:pPr>
        <w:spacing w:before="240" w:after="120" w:line="360" w:lineRule="auto"/>
      </w:pPr>
      <w:r w:rsidRPr="00B01845">
        <w:t>„Republica Slovacă salută acest regulament, pe care îl considerăm un pas important în direcția consolidării economiei circulare și a creării unui cadru juridic cuprinzător pentru întregul ciclu de viață al vehiculelor.</w:t>
      </w:r>
    </w:p>
    <w:p w14:paraId="21DBAA95" w14:textId="77777777" w:rsidR="00C643D5" w:rsidRPr="00B01845" w:rsidRDefault="00C643D5" w:rsidP="00C643D5">
      <w:pPr>
        <w:spacing w:before="120" w:after="120" w:line="360" w:lineRule="auto"/>
      </w:pPr>
      <w:r w:rsidRPr="00B01845">
        <w:t>Cu toate acestea, am dori să atragem atenția asupra anumitor elemente care, în opinia noastră, necesită discuții suplimentare. Suntem preocupați mai ales de potențialele efecte negative ale obligațiilor și definițiilor nou introduse, care ar putea duce la o creștere a sarcinii administrative și a costurilor pentru operatorii economici.</w:t>
      </w:r>
    </w:p>
    <w:p w14:paraId="032BCDBB" w14:textId="77777777" w:rsidR="00C643D5" w:rsidRPr="00B01845" w:rsidRDefault="00C643D5" w:rsidP="00C643D5">
      <w:pPr>
        <w:spacing w:before="120" w:after="120" w:line="360" w:lineRule="auto"/>
      </w:pPr>
      <w:r w:rsidRPr="00B01845">
        <w:t>În special, Republica Slovacă dorește să atragă atenția asupra articolului 22 privind mecanismul transfrontalier de alocare a costurilor pentru vehiculele scoase din uz. În opinia noastră, acest mecanism necesită clarificări suplimentare pentru a se asigura egalitatea de tratament și o punere în aplicare eficace în întreaga UE, în special în ceea ce privește circulația vehiculelor între statele membre.</w:t>
      </w:r>
    </w:p>
    <w:p w14:paraId="428029DE" w14:textId="77777777" w:rsidR="00437417" w:rsidRPr="00B01845" w:rsidRDefault="00437417">
      <w:pPr>
        <w:spacing w:after="200" w:line="276" w:lineRule="auto"/>
      </w:pPr>
      <w:r w:rsidRPr="00B01845">
        <w:br w:type="page"/>
      </w:r>
    </w:p>
    <w:p w14:paraId="49D30690" w14:textId="77777777" w:rsidR="00C643D5" w:rsidRPr="00B01845" w:rsidRDefault="00C643D5" w:rsidP="00C643D5">
      <w:pPr>
        <w:spacing w:before="120" w:after="120" w:line="360" w:lineRule="auto"/>
      </w:pPr>
      <w:r w:rsidRPr="00B01845">
        <w:lastRenderedPageBreak/>
        <w:t>În acest context, dorim să subliniem că funcționarea eficace a acestui mecanism este strâns legată de cadrul de reglementare mai larg care privește înmatricularea, radierea și transferurile transfrontaliere de vehicule. Dimensiunea transfrontalieră a gestionării vehiculelor scoase din uz nu poate fi abordată în mod izolat și trebuie să fie armonizată cu alte acte legislative relevante din domeniul transporturilor. În special, considerăm că este esențial să se asigure schimbul fără obstacole de informații și accesul la bazele de date privind vehiculele din statele membre, inclusiv la registrele privind înmatriculările și la datele privind radierile. Prin urmare, invităm Comisia să evalueze dacă sunt necesare măsuri suplimentare la nivelul UE, inclusiv eventuale modificări pentru a sprijini funcționarea în practică a articolului 22 sau orientări practice pentru a ajuta statele membre și operatorii economici să pună în aplicare acest mecanism într-un mod coerent și uniform.”</w:t>
      </w:r>
    </w:p>
    <w:tbl>
      <w:tblPr>
        <w:tblW w:w="0" w:type="auto"/>
        <w:tblLook w:val="01E0" w:firstRow="1" w:lastRow="1" w:firstColumn="1" w:lastColumn="1" w:noHBand="0" w:noVBand="0"/>
      </w:tblPr>
      <w:tblGrid>
        <w:gridCol w:w="2191"/>
        <w:gridCol w:w="7448"/>
      </w:tblGrid>
      <w:tr w:rsidR="00EE783B" w:rsidRPr="00B01845" w14:paraId="36681F21" w14:textId="77777777" w:rsidTr="00757ADC">
        <w:trPr>
          <w:trHeight w:val="850"/>
        </w:trPr>
        <w:tc>
          <w:tcPr>
            <w:tcW w:w="2191" w:type="dxa"/>
            <w:vAlign w:val="center"/>
            <w:hideMark/>
          </w:tcPr>
          <w:p w14:paraId="3FAF95C8" w14:textId="77777777" w:rsidR="00EE783B" w:rsidRPr="00B01845" w:rsidRDefault="00EE783B" w:rsidP="00757ADC">
            <w:pPr>
              <w:rPr>
                <w:b/>
                <w:u w:val="single"/>
              </w:rPr>
            </w:pPr>
            <w:r w:rsidRPr="00B01845">
              <w:rPr>
                <w:b/>
                <w:u w:val="single"/>
              </w:rPr>
              <w:t>Referitor la punctul 4 de pe lista punctelor „A”:</w:t>
            </w:r>
          </w:p>
        </w:tc>
        <w:tc>
          <w:tcPr>
            <w:tcW w:w="7448" w:type="dxa"/>
            <w:vAlign w:val="center"/>
            <w:hideMark/>
          </w:tcPr>
          <w:p w14:paraId="4E1200D5" w14:textId="77777777" w:rsidR="00EE783B" w:rsidRPr="00B01845" w:rsidRDefault="00EE783B" w:rsidP="00EE783B">
            <w:pPr>
              <w:rPr>
                <w:rFonts w:eastAsia="Calibri"/>
                <w:b/>
                <w:bCs/>
              </w:rPr>
            </w:pPr>
            <w:r w:rsidRPr="00B01845">
              <w:rPr>
                <w:b/>
              </w:rPr>
              <w:t>Omnibus VII: Regulament de modificare a regulamentelor privind simplificarea punerii în aplicare a normelor armonizate privind inteligența artificială (Regulamentul omnibus în domeniul digital privind IA)</w:t>
            </w:r>
          </w:p>
          <w:p w14:paraId="23B6C9CA" w14:textId="77777777" w:rsidR="00EE783B" w:rsidRPr="00B01845" w:rsidRDefault="00EE783B" w:rsidP="00757ADC">
            <w:pPr>
              <w:rPr>
                <w:rFonts w:eastAsia="Calibri"/>
                <w:i/>
              </w:rPr>
            </w:pPr>
            <w:r w:rsidRPr="00B01845">
              <w:rPr>
                <w:i/>
              </w:rPr>
              <w:t>Adoptarea actului legislativ</w:t>
            </w:r>
          </w:p>
        </w:tc>
      </w:tr>
    </w:tbl>
    <w:p w14:paraId="537EF92C" w14:textId="77777777" w:rsidR="00EE783B" w:rsidRPr="00B01845" w:rsidRDefault="00EE783B" w:rsidP="00EE783B">
      <w:pPr>
        <w:spacing w:before="240"/>
        <w:rPr>
          <w:rFonts w:asciiTheme="majorBidi" w:hAnsiTheme="majorBidi" w:cstheme="majorBidi"/>
          <w:b/>
          <w:caps/>
        </w:rPr>
      </w:pPr>
      <w:r w:rsidRPr="00B01845">
        <w:rPr>
          <w:rFonts w:asciiTheme="majorBidi" w:hAnsiTheme="majorBidi"/>
          <w:b/>
        </w:rPr>
        <w:t>DECLARAȚIA BELGIEI</w:t>
      </w:r>
    </w:p>
    <w:p w14:paraId="4929F210" w14:textId="77777777" w:rsidR="00EE783B" w:rsidRPr="00B01845" w:rsidRDefault="00EE783B" w:rsidP="00EE783B">
      <w:pPr>
        <w:spacing w:before="240" w:after="120" w:line="360" w:lineRule="auto"/>
      </w:pPr>
      <w:r w:rsidRPr="00B01845">
        <w:t>„Belgia salută progresele majore înregistrate de Regulamentul omnibus în domeniul digital privind IA, care au fost rezultatul unor discuții constructive, și își reafirmă angajamentul față de un echilibru între simplificare și protecția drepturilor fundamentale, echilibru care a fost atins în acest text de compromis, pe care, prin urmare, îl sprijinim.</w:t>
      </w:r>
    </w:p>
    <w:p w14:paraId="69382AEC" w14:textId="77777777" w:rsidR="00EE783B" w:rsidRPr="00B01845" w:rsidRDefault="00EE783B" w:rsidP="00EE783B">
      <w:pPr>
        <w:spacing w:before="120" w:after="120" w:line="360" w:lineRule="auto"/>
      </w:pPr>
      <w:r w:rsidRPr="00B01845">
        <w:t xml:space="preserve">În special, subliniem importanța amendamentului privind interzicerea sistemelor de IA capabile să genereze conținut sexual explicit fără consimțământ. Aceasta este o problemă importantă care trebuie abordată, în special pentru a oferi o protecție </w:t>
      </w:r>
      <w:r w:rsidRPr="00B01845">
        <w:rPr>
          <w:i/>
          <w:iCs/>
        </w:rPr>
        <w:t>ex ante</w:t>
      </w:r>
      <w:r w:rsidRPr="00B01845">
        <w:t xml:space="preserve"> adecvată în acest domeniu. Această măsură este o condiție prealabilă pentru acordul nostru și este în deplină conformitate cu valorile europene.</w:t>
      </w:r>
    </w:p>
    <w:p w14:paraId="2AD39B25" w14:textId="77777777" w:rsidR="00EE783B" w:rsidRPr="00B01845" w:rsidRDefault="00EE783B" w:rsidP="00EE783B">
      <w:pPr>
        <w:spacing w:before="120" w:after="120" w:line="360" w:lineRule="auto"/>
      </w:pPr>
      <w:r w:rsidRPr="00B01845">
        <w:t>În plus, am dori să revenim asupra a două aspecte pe care le găsim regretabile:</w:t>
      </w:r>
    </w:p>
    <w:p w14:paraId="12F39424" w14:textId="77777777" w:rsidR="00EE783B" w:rsidRPr="00B01845" w:rsidRDefault="00EE783B" w:rsidP="00EE783B">
      <w:pPr>
        <w:spacing w:before="120" w:after="120" w:line="360" w:lineRule="auto"/>
      </w:pPr>
      <w:r w:rsidRPr="00B01845">
        <w:t xml:space="preserve">În primul rând, deși perioada de grație pentru marcarea conținutului generat de IA este explicabilă în virtutea provocărilor tehnice, regretăm amânarea acestei obligații. Belgia consideră că acest lucru ridică probleme majore în ceea ce privește protecția persoanelor și transparența în fața </w:t>
      </w:r>
      <w:proofErr w:type="spellStart"/>
      <w:r w:rsidRPr="00B01845">
        <w:t>deepfake</w:t>
      </w:r>
      <w:proofErr w:type="spellEnd"/>
      <w:r w:rsidRPr="00B01845">
        <w:t>-urilor, mize care nu pot fi amânate fără un risc considerabil.</w:t>
      </w:r>
    </w:p>
    <w:p w14:paraId="2586D750" w14:textId="77777777" w:rsidR="00437417" w:rsidRPr="00B01845" w:rsidRDefault="00437417">
      <w:pPr>
        <w:spacing w:after="200" w:line="276" w:lineRule="auto"/>
      </w:pPr>
      <w:r w:rsidRPr="00B01845">
        <w:br w:type="page"/>
      </w:r>
    </w:p>
    <w:p w14:paraId="40FECE50" w14:textId="77777777" w:rsidR="00EE783B" w:rsidRPr="00B01845" w:rsidRDefault="00EE783B" w:rsidP="00EE783B">
      <w:pPr>
        <w:spacing w:before="120" w:after="120" w:line="360" w:lineRule="auto"/>
      </w:pPr>
      <w:r w:rsidRPr="00B01845">
        <w:lastRenderedPageBreak/>
        <w:t>În al doilea rând, Belgia salută clarificările privind detectarea prejudecăților, dar regretă că conceptul de strictă necesitate nu este clarificat mai în detaliu și că utilizarea unor soluții alternative, cum ar fi datele sintetice, nu este încurajată în mai mare măsură pentru a se asigura o abordare echilibrată și responsabilă.”</w:t>
      </w:r>
    </w:p>
    <w:p w14:paraId="0A3D9A06" w14:textId="77777777" w:rsidR="00B72FE3" w:rsidRPr="00B01845" w:rsidRDefault="00EE783B" w:rsidP="009C508B">
      <w:pPr>
        <w:spacing w:before="240"/>
        <w:rPr>
          <w:rFonts w:asciiTheme="majorBidi" w:hAnsiTheme="majorBidi" w:cstheme="majorBidi"/>
          <w:b/>
          <w:caps/>
        </w:rPr>
      </w:pPr>
      <w:r w:rsidRPr="00B01845">
        <w:rPr>
          <w:rFonts w:asciiTheme="majorBidi" w:hAnsiTheme="majorBidi"/>
          <w:b/>
        </w:rPr>
        <w:t>DECLARAȚIA COMISIEI</w:t>
      </w:r>
    </w:p>
    <w:p w14:paraId="784A8C2D" w14:textId="77777777" w:rsidR="00EE783B" w:rsidRPr="00B01845" w:rsidRDefault="00437417" w:rsidP="00EE783B">
      <w:pPr>
        <w:spacing w:before="240" w:after="120" w:line="360" w:lineRule="auto"/>
        <w:rPr>
          <w:szCs w:val="24"/>
        </w:rPr>
      </w:pPr>
      <w:r w:rsidRPr="00B01845">
        <w:t>„Comisia salută acordul politic la care au ajuns Parlamentul European și Consiliul cu privire la Regulamentul omnibus în domeniul digital privind IA.</w:t>
      </w:r>
    </w:p>
    <w:p w14:paraId="5EF09CCC" w14:textId="77777777" w:rsidR="00EE783B" w:rsidRPr="00B01845" w:rsidRDefault="00EE783B" w:rsidP="00EE783B">
      <w:pPr>
        <w:spacing w:before="120" w:after="120" w:line="360" w:lineRule="auto"/>
        <w:rPr>
          <w:szCs w:val="24"/>
        </w:rPr>
      </w:pPr>
      <w:r w:rsidRPr="00B01845">
        <w:t>În același timp, Comisia este profund îngrijorată de alegerea termenelor aferente celor două sarcini importante de monitorizare încredințate Comisiei. Regulamentul convenit prevede, printre altele, că Comisia ar trebui:</w:t>
      </w:r>
    </w:p>
    <w:p w14:paraId="4FBC2117" w14:textId="77777777" w:rsidR="00EE783B" w:rsidRPr="00B01845" w:rsidRDefault="00EE783B" w:rsidP="00EE783B">
      <w:pPr>
        <w:numPr>
          <w:ilvl w:val="0"/>
          <w:numId w:val="41"/>
        </w:numPr>
        <w:spacing w:before="120" w:after="120" w:line="360" w:lineRule="auto"/>
        <w:ind w:left="426" w:hanging="284"/>
        <w:rPr>
          <w:kern w:val="2"/>
          <w:szCs w:val="24"/>
        </w:rPr>
      </w:pPr>
      <w:r w:rsidRPr="00B01845">
        <w:t>să adopte, până la 2 august 2027, acte delegate care să precizeze dacă și în ce condiții anumite cerințe din Regulamentul IA pot fi limitate pentru sistemele de IA cu grad ridicat de risc menționate la articolul 6 alineatul (1) din Regulamentul IA, deoarece legislația sectorială asigură deja un nivel de protecție echivalent sau mai ridicat și</w:t>
      </w:r>
    </w:p>
    <w:p w14:paraId="7F4E472B" w14:textId="77777777" w:rsidR="00EE783B" w:rsidRPr="00B01845" w:rsidRDefault="00EE783B" w:rsidP="00EE783B">
      <w:pPr>
        <w:numPr>
          <w:ilvl w:val="0"/>
          <w:numId w:val="41"/>
        </w:numPr>
        <w:spacing w:before="120" w:after="120" w:line="360" w:lineRule="auto"/>
        <w:ind w:left="426" w:hanging="284"/>
        <w:rPr>
          <w:kern w:val="2"/>
          <w:szCs w:val="24"/>
        </w:rPr>
      </w:pPr>
      <w:r w:rsidRPr="00B01845">
        <w:t>să elaboreze, până la 1 august 2027, orientări privind interacțiunea dintre cerințele pentru sistemele de IA cu grad ridicat de risc și legislația sectorială.</w:t>
      </w:r>
    </w:p>
    <w:p w14:paraId="790D3853" w14:textId="77777777" w:rsidR="00EE783B" w:rsidRPr="00B01845" w:rsidRDefault="00EE783B" w:rsidP="00EE783B">
      <w:pPr>
        <w:spacing w:before="120" w:after="120" w:line="360" w:lineRule="auto"/>
      </w:pPr>
      <w:r w:rsidRPr="00B01845">
        <w:t>Comisia sprijină pe deplin obiectivul de îmbunătățire a complementarității dintre Regulamentul IA și legislația sectorială privind produsele. Evitarea suprapunerilor inutile este esențială pentru securitatea juridică, competitivitate și punerea în aplicare eficace. Comisia ia act de faptul că acordul la care s-a ajuns cu privire la Regulamentul omnibus în domeniul digital privind IA este coerent cu propunerea sa de revizuire a regulamentelor privind dispozitivele medicale [COM (2025) 1023] și, prin urmare, nu afectează această propunere.</w:t>
      </w:r>
    </w:p>
    <w:p w14:paraId="0B36C42A" w14:textId="77777777" w:rsidR="00EE783B" w:rsidRPr="00B01845" w:rsidRDefault="00EE783B" w:rsidP="00EE783B">
      <w:pPr>
        <w:spacing w:before="120" w:after="120" w:line="360" w:lineRule="auto"/>
      </w:pPr>
      <w:r w:rsidRPr="00B01845">
        <w:t>În ceea ce privește punctul 1 de mai sus, Comisia consideră că valoarea acestui nou mecanism constă tocmai în capacitatea sa de a aborda în permanență problemele de complementaritate, întrucât noile norme sectoriale relevante pentru sistemele de IA sunt adoptate în temeiul actelor legislative de armonizare ale Uniunii enumerate în anexa I la Regulamentul IA și apar suprapuneri concrete. Prin urmare, termenul este problematic, deoarece riscă să transforme acest mecanism într-un exercițiu unic și poate limita capacitatea Comisiei de a acționa în cazul în care sunt identificate noi suprapuneri după efectuarea evaluării sectoriale până la data menționată mai sus.</w:t>
      </w:r>
    </w:p>
    <w:p w14:paraId="4F10240C" w14:textId="77777777" w:rsidR="00437417" w:rsidRPr="00B01845" w:rsidRDefault="00437417">
      <w:pPr>
        <w:spacing w:after="200" w:line="276" w:lineRule="auto"/>
      </w:pPr>
      <w:r w:rsidRPr="00B01845">
        <w:br w:type="page"/>
      </w:r>
    </w:p>
    <w:p w14:paraId="3943C151" w14:textId="77777777" w:rsidR="00EE783B" w:rsidRPr="00B01845" w:rsidRDefault="00EE783B" w:rsidP="00EE783B">
      <w:pPr>
        <w:spacing w:before="120" w:after="120" w:line="360" w:lineRule="auto"/>
      </w:pPr>
      <w:r w:rsidRPr="00B01845">
        <w:lastRenderedPageBreak/>
        <w:t>În al doilea rând, în ceea ce privește punctul 2 de mai sus, elaborarea de orientări privind interacțiunea dintre cerințele privind sistemele de IA cu grad ridicat de risc și legislația sectorială va necesita o analiză atentă, iar rezultatul trebuie să fie solid, practic și clar din punct de vedere juridic. Întrucât începerea aplicării cerințelor pentru sistemele de IA cu grad ridicat de risc menționate la articolul 6 alineatul (1) din Regulamentul IA a fost amânată până la 2 august 2028, un termen pentru adoptarea orientărilor privind aplicarea practică a unora dintre aceste cerințe cu un an întreg înainte de începerea aplicării respective poate pune în pericol dezvoltarea unor instrumente de sprijin fiabile pentru industrie și autorități.”</w:t>
      </w:r>
    </w:p>
    <w:p w14:paraId="775C1BE9" w14:textId="77777777" w:rsidR="00EE783B" w:rsidRPr="00B01845" w:rsidRDefault="00EE783B" w:rsidP="00EE783B">
      <w:pPr>
        <w:spacing w:before="240"/>
        <w:rPr>
          <w:rFonts w:asciiTheme="majorBidi" w:hAnsiTheme="majorBidi" w:cstheme="majorBidi"/>
          <w:b/>
          <w:caps/>
        </w:rPr>
      </w:pPr>
      <w:r w:rsidRPr="00B01845">
        <w:rPr>
          <w:rFonts w:asciiTheme="majorBidi" w:hAnsiTheme="majorBidi"/>
          <w:b/>
        </w:rPr>
        <w:t>DECLARAȚIA GRECIEI</w:t>
      </w:r>
    </w:p>
    <w:p w14:paraId="23A7B188" w14:textId="77777777" w:rsidR="00EE783B" w:rsidRPr="00B01845" w:rsidRDefault="00EE783B" w:rsidP="00E653FB">
      <w:pPr>
        <w:spacing w:before="240" w:after="120" w:line="360" w:lineRule="auto"/>
      </w:pPr>
      <w:r w:rsidRPr="00B01845">
        <w:t>„Prelungirea obligației – articolul 111 (nou alineat 4) din Regulamentul IA – OMNIBUS ÎN DOMENIUL DIGITAL PRIVIND IA – 2025/0359 (COD)/PE-CONS 30/26</w:t>
      </w:r>
    </w:p>
    <w:p w14:paraId="735279DB" w14:textId="77777777" w:rsidR="00EE783B" w:rsidRPr="00B01845" w:rsidRDefault="00EE783B" w:rsidP="00EE783B">
      <w:pPr>
        <w:spacing w:before="120" w:after="120" w:line="360" w:lineRule="auto"/>
      </w:pPr>
      <w:r w:rsidRPr="00B01845">
        <w:t xml:space="preserve">Grecia salută progresele semnificative înregistrate, prin discuții constructive, atât la nivelul statelor membre în cadrul Consiliului, cât și în </w:t>
      </w:r>
      <w:proofErr w:type="spellStart"/>
      <w:r w:rsidRPr="00B01845">
        <w:t>trilogurile</w:t>
      </w:r>
      <w:proofErr w:type="spellEnd"/>
      <w:r w:rsidRPr="00B01845">
        <w:t xml:space="preserve"> cu Parlamentul European, în ceea ce privește Regulamentul omnibus în domeniul digital privind IA. Grecia își reafirmă adeziunea față de găsirea unui echilibru între simplificare și protejarea drepturilor fundamentale ale cetățenilor europeni, echilibru care este obținut prin acest text de compromis, pe care îl sprijinim drept consecință. Am dori totodată să transmitem mulțumirile noastre cele mai călduroase președinției cipriote, ale cărei eforturi și îndrumări ne-au permis să ajungem rapid și în mod decisiv la acest text de compromis.</w:t>
      </w:r>
    </w:p>
    <w:p w14:paraId="3E19C364" w14:textId="77777777" w:rsidR="00EE783B" w:rsidRPr="00B01845" w:rsidRDefault="00EE783B" w:rsidP="00EE783B">
      <w:pPr>
        <w:spacing w:before="120" w:after="120" w:line="360" w:lineRule="auto"/>
      </w:pPr>
      <w:r w:rsidRPr="00B01845">
        <w:t>Cu toate acestea, am dori să ne reiterăm profunda nemulțumire cu privire la perioada de grație de patru luni pentru etichetarea conținutului generat de inteligența artificială [articolul 111 alineatul (4), astfel cum a fost modificat]. Ar trebui amintit că încă din timpul discuțiilor purtate la nivelul Consiliului în legătură cu mandatul de negociere, Grecia a prezentat o declarație cu privire la această chestiune, solicitând să nu se acorde nicio prelungire.</w:t>
      </w:r>
    </w:p>
    <w:p w14:paraId="7D699E7A" w14:textId="77777777" w:rsidR="00EE783B" w:rsidRPr="00B01845" w:rsidRDefault="00EE783B" w:rsidP="00EE783B">
      <w:pPr>
        <w:spacing w:before="120" w:after="120" w:line="360" w:lineRule="auto"/>
      </w:pPr>
      <w:r w:rsidRPr="00B01845">
        <w:t>Grecia rămâne de părere că aceasta este o obligație de cea mai mare importanță, fiind direct legată de încrederea în informații și de protejarea procesului democratic și, prin urmare, ne exprimăm regretul în legătură cu amânarea acestei obligații.”</w:t>
      </w:r>
    </w:p>
    <w:p w14:paraId="57F1B5A4" w14:textId="77777777" w:rsidR="00437417" w:rsidRPr="00B01845" w:rsidRDefault="00437417">
      <w:pPr>
        <w:spacing w:after="200" w:line="276" w:lineRule="auto"/>
      </w:pPr>
      <w:r w:rsidRPr="00B01845">
        <w:br w:type="page"/>
      </w:r>
    </w:p>
    <w:tbl>
      <w:tblPr>
        <w:tblW w:w="0" w:type="auto"/>
        <w:tblLook w:val="01E0" w:firstRow="1" w:lastRow="1" w:firstColumn="1" w:lastColumn="1" w:noHBand="0" w:noVBand="0"/>
      </w:tblPr>
      <w:tblGrid>
        <w:gridCol w:w="2191"/>
        <w:gridCol w:w="7448"/>
      </w:tblGrid>
      <w:tr w:rsidR="00E653FB" w:rsidRPr="00B01845" w14:paraId="49EA004C" w14:textId="77777777" w:rsidTr="00757ADC">
        <w:trPr>
          <w:trHeight w:val="850"/>
        </w:trPr>
        <w:tc>
          <w:tcPr>
            <w:tcW w:w="2191" w:type="dxa"/>
            <w:vAlign w:val="center"/>
            <w:hideMark/>
          </w:tcPr>
          <w:p w14:paraId="6ED23037" w14:textId="77777777" w:rsidR="00E653FB" w:rsidRPr="00B01845" w:rsidRDefault="00E653FB" w:rsidP="00757ADC">
            <w:pPr>
              <w:rPr>
                <w:b/>
                <w:u w:val="single"/>
              </w:rPr>
            </w:pPr>
            <w:r w:rsidRPr="00B01845">
              <w:rPr>
                <w:b/>
                <w:u w:val="single"/>
              </w:rPr>
              <w:lastRenderedPageBreak/>
              <w:t>Referitor la punctul 7 de pe lista punctelor „A”:</w:t>
            </w:r>
          </w:p>
        </w:tc>
        <w:tc>
          <w:tcPr>
            <w:tcW w:w="7448" w:type="dxa"/>
            <w:vAlign w:val="center"/>
            <w:hideMark/>
          </w:tcPr>
          <w:p w14:paraId="10908D71" w14:textId="77777777" w:rsidR="00E653FB" w:rsidRPr="00B01845" w:rsidRDefault="00E653FB" w:rsidP="00E653FB">
            <w:pPr>
              <w:rPr>
                <w:b/>
                <w:bCs/>
              </w:rPr>
            </w:pPr>
            <w:r w:rsidRPr="00B01845">
              <w:rPr>
                <w:b/>
              </w:rPr>
              <w:t>Regulament de stabilire a Fondului european de dezvoltare regională, inclusiv de cooperare teritorială europeană (</w:t>
            </w:r>
            <w:proofErr w:type="spellStart"/>
            <w:r w:rsidRPr="00B01845">
              <w:rPr>
                <w:b/>
              </w:rPr>
              <w:t>Interreg</w:t>
            </w:r>
            <w:proofErr w:type="spellEnd"/>
            <w:r w:rsidRPr="00B01845">
              <w:rPr>
                <w:b/>
              </w:rPr>
              <w:t>), și a Fondului de coeziune pentru perioada 2028-2034</w:t>
            </w:r>
          </w:p>
          <w:p w14:paraId="148EEB6A" w14:textId="77777777" w:rsidR="00E653FB" w:rsidRPr="00B01845" w:rsidRDefault="00E653FB" w:rsidP="00757ADC">
            <w:pPr>
              <w:rPr>
                <w:i/>
              </w:rPr>
            </w:pPr>
            <w:r w:rsidRPr="00B01845">
              <w:rPr>
                <w:i/>
              </w:rPr>
              <w:t>Abordare generală parțială</w:t>
            </w:r>
          </w:p>
        </w:tc>
      </w:tr>
    </w:tbl>
    <w:p w14:paraId="311A45B1" w14:textId="77777777" w:rsidR="00E653FB" w:rsidRPr="00B01845" w:rsidRDefault="00E653FB" w:rsidP="00E653FB">
      <w:pPr>
        <w:spacing w:before="240"/>
        <w:rPr>
          <w:rFonts w:asciiTheme="majorBidi" w:hAnsiTheme="majorBidi" w:cstheme="majorBidi"/>
          <w:b/>
        </w:rPr>
      </w:pPr>
      <w:r w:rsidRPr="00B01845">
        <w:rPr>
          <w:rFonts w:asciiTheme="majorBidi" w:hAnsiTheme="majorBidi"/>
          <w:b/>
        </w:rPr>
        <w:t>DECLARAȚIA ITALIEI</w:t>
      </w:r>
    </w:p>
    <w:p w14:paraId="57F06839" w14:textId="77777777" w:rsidR="00E653FB" w:rsidRPr="00B01845" w:rsidRDefault="00E653FB" w:rsidP="00E653FB">
      <w:pPr>
        <w:spacing w:before="240" w:after="120" w:line="360" w:lineRule="auto"/>
      </w:pPr>
      <w:r w:rsidRPr="00B01845">
        <w:t xml:space="preserve">„Italia mulțumește președinției cipriote a Consiliului Uniunii Europene pentru eforturile depuse în legătură cu propunerile de regulamente privind Fondul european de dezvoltare regională și Fondul de coeziune, inclusiv </w:t>
      </w:r>
      <w:proofErr w:type="spellStart"/>
      <w:r w:rsidRPr="00B01845">
        <w:t>Interreg</w:t>
      </w:r>
      <w:proofErr w:type="spellEnd"/>
      <w:r w:rsidRPr="00B01845">
        <w:t>, și Fondul social european. Recunoaștem că s-au înregistrat progrese semnificative în timpul negocierilor și apreciem îmbunătățirile aduse textelor de compromis.</w:t>
      </w:r>
    </w:p>
    <w:p w14:paraId="3CDB3324" w14:textId="77777777" w:rsidR="00E653FB" w:rsidRPr="00B01845" w:rsidRDefault="00E653FB" w:rsidP="00E653FB">
      <w:pPr>
        <w:spacing w:before="120" w:after="120" w:line="360" w:lineRule="auto"/>
      </w:pPr>
      <w:r w:rsidRPr="00B01845">
        <w:t xml:space="preserve">În special, în ceea ce privește Regulamentul privind FEDR/Fondul de coeziune, Italia salută călduros includerea articolului privind „dreptul de a rămâne”, propus de Italia și menit să consolideze – conform strategiei promovate de vicepreședintele executiv </w:t>
      </w:r>
      <w:proofErr w:type="spellStart"/>
      <w:r w:rsidRPr="00B01845">
        <w:t>Fitto</w:t>
      </w:r>
      <w:proofErr w:type="spellEnd"/>
      <w:r w:rsidRPr="00B01845">
        <w:t xml:space="preserve"> – atractivitatea teritoriilor, accesul la servicii esențiale, conectivitatea și condițiile care le permit oamenilor să rămână în zone mai fragile. Apreciem totodată consolidarea dispozițiilor privind sprijinul pentru zonele defavorizate, inovarea și transformarea regională și dezvoltarea urbană durabilă, precum și transferul dispozițiilor referitoare la </w:t>
      </w:r>
      <w:proofErr w:type="spellStart"/>
      <w:r w:rsidRPr="00B01845">
        <w:t>Interreg</w:t>
      </w:r>
      <w:proofErr w:type="spellEnd"/>
      <w:r w:rsidRPr="00B01845">
        <w:t xml:space="preserve"> din Regulamentul general privind PPNR către Regulamentul sectorial privind FEDR/Fondul de coeziune, cu o articulare mai detaliată care să permită o mai bună recunoaștere a naturii specifice a cooperării teritoriale europene.</w:t>
      </w:r>
    </w:p>
    <w:p w14:paraId="4045BD27" w14:textId="77777777" w:rsidR="00E653FB" w:rsidRPr="00B01845" w:rsidRDefault="00E653FB" w:rsidP="00E653FB">
      <w:pPr>
        <w:spacing w:before="120" w:after="120" w:line="360" w:lineRule="auto"/>
      </w:pPr>
      <w:r w:rsidRPr="00B01845">
        <w:t>În ceea ce privește Regulamentul privind FSE, salutăm consolidarea sprijinului pentru tranziția demografică și o specificare mai clară a contribuției fondului la obiectivele legate de locuri de muncă de calitate, competențe, educație și formare, incluziune socială, combaterea sărăciei și accesul la servicii.</w:t>
      </w:r>
    </w:p>
    <w:p w14:paraId="4E76492C" w14:textId="77777777" w:rsidR="00E653FB" w:rsidRPr="00B01845" w:rsidRDefault="00E653FB" w:rsidP="00E653FB">
      <w:pPr>
        <w:spacing w:before="120" w:after="120" w:line="360" w:lineRule="auto"/>
      </w:pPr>
      <w:r w:rsidRPr="00B01845">
        <w:t>În același timp, Italia își exprimă rezervele referitor la anumite aspecte ale textelor legislative în curs de aprobare.</w:t>
      </w:r>
    </w:p>
    <w:p w14:paraId="2AE20C2E" w14:textId="77777777" w:rsidR="00437417" w:rsidRPr="00B01845" w:rsidRDefault="00437417">
      <w:pPr>
        <w:spacing w:after="200" w:line="276" w:lineRule="auto"/>
      </w:pPr>
      <w:r w:rsidRPr="00B01845">
        <w:br w:type="page"/>
      </w:r>
    </w:p>
    <w:p w14:paraId="3CFA0978" w14:textId="77777777" w:rsidR="00E653FB" w:rsidRPr="00B01845" w:rsidRDefault="00E653FB" w:rsidP="00E653FB">
      <w:pPr>
        <w:spacing w:before="120" w:after="120" w:line="360" w:lineRule="auto"/>
      </w:pPr>
      <w:r w:rsidRPr="00B01845">
        <w:lastRenderedPageBreak/>
        <w:t xml:space="preserve">În primul rând, regulamentele sectoriale nu delimitează încă suficient domeniul de intervenție al fondurilor politicii de coeziune și nici nu este specificat clar acest aspect în Regulamentul privind planurile de parteneriat național și regional, chiar dacă misiunea acestor fonduri este definită de TFUE. La acestea se adaugă absența unei alocări financiare specifice pentru politica de coeziune și fondurile sale. În acest sens, propunerea Italiei de a include o anexă sectorială care să definească domeniile de intervenție și indicatorii relevanți pentru FEDR, </w:t>
      </w:r>
      <w:proofErr w:type="spellStart"/>
      <w:r w:rsidRPr="00B01845">
        <w:t>Interreg</w:t>
      </w:r>
      <w:proofErr w:type="spellEnd"/>
      <w:r w:rsidRPr="00B01845">
        <w:t xml:space="preserve"> și FSE nu a fost acceptată. Un astfel de instrument ar fi consolidat securitatea juridică, claritatea programării și vizibilitatea fondurilor.</w:t>
      </w:r>
    </w:p>
    <w:p w14:paraId="5F4A0261" w14:textId="77777777" w:rsidR="00E653FB" w:rsidRPr="00B01845" w:rsidRDefault="00E653FB" w:rsidP="00E653FB">
      <w:pPr>
        <w:spacing w:before="120" w:after="120" w:line="360" w:lineRule="auto"/>
      </w:pPr>
      <w:r w:rsidRPr="00B01845">
        <w:t>În al doilea rând, se consideră că dezvoltarea drepturilor fundamentale și promovarea statului de drept ar trebui să constituie mai degrabă un principiu orizontal decât domenii de intervenție pentru fondurile politicii de coeziune.</w:t>
      </w:r>
    </w:p>
    <w:p w14:paraId="354A2F83" w14:textId="77777777" w:rsidR="00E653FB" w:rsidRPr="00B01845" w:rsidRDefault="00E653FB" w:rsidP="00E653FB">
      <w:pPr>
        <w:spacing w:before="120" w:after="120" w:line="360" w:lineRule="auto"/>
      </w:pPr>
      <w:r w:rsidRPr="00B01845">
        <w:t>În al treilea rând, Regulamentul privind FSE nu prevede posibilitatea de a sprijini intervențiile de asistență tehnică, așa cum s-a întâmplat întotdeauna în perioadele de programare anterioare. Această opțiune, care este prevăzută pentru FEDR, este esențială pentru a asigura programarea și punerea în aplicare eficace a intervențiilor în domeniul ocupării forței de muncă, al competențelor, al incluziunii sociale și al serviciilor sociale, de sănătate, educaționale și de formare.</w:t>
      </w:r>
    </w:p>
    <w:p w14:paraId="7A0D7A1F" w14:textId="77777777" w:rsidR="00E653FB" w:rsidRPr="00B01845" w:rsidRDefault="00E653FB" w:rsidP="00E653FB">
      <w:pPr>
        <w:spacing w:before="120" w:after="120" w:line="360" w:lineRule="auto"/>
      </w:pPr>
      <w:r w:rsidRPr="00B01845">
        <w:t>Italia va continua să participe în mod constructiv la procesul legislativ, cu scopul de a consolida coerența reglementărilor sectoriale, de a menține identitatea fondurilor politicii de coeziune și de a asigura un cadru de programare clar și proporțional, în deplină concordanță cu obiectivele prevăzute în TFUE.”</w:t>
      </w:r>
    </w:p>
    <w:p w14:paraId="7212E6AD" w14:textId="77777777" w:rsidR="00E653FB" w:rsidRPr="00B01845" w:rsidRDefault="00E653FB" w:rsidP="00E653FB">
      <w:pPr>
        <w:spacing w:before="240"/>
        <w:rPr>
          <w:rFonts w:asciiTheme="majorBidi" w:hAnsiTheme="majorBidi" w:cstheme="majorBidi"/>
          <w:b/>
          <w:caps/>
        </w:rPr>
      </w:pPr>
      <w:r w:rsidRPr="00B01845">
        <w:rPr>
          <w:rFonts w:asciiTheme="majorBidi" w:hAnsiTheme="majorBidi"/>
          <w:b/>
        </w:rPr>
        <w:t>DECLARAȚIA SLOVACIEI</w:t>
      </w:r>
    </w:p>
    <w:p w14:paraId="5A287EF2" w14:textId="77777777" w:rsidR="00E653FB" w:rsidRPr="00B01845" w:rsidRDefault="00E653FB" w:rsidP="00E653FB">
      <w:pPr>
        <w:spacing w:before="240" w:after="120" w:line="360" w:lineRule="auto"/>
      </w:pPr>
      <w:r w:rsidRPr="00B01845">
        <w:t>„Deși recunoaște progresele înregistrate în ceea ce privește proiectul de regulament privind FEDR, Slovacia sprijină continuarea eforturilor de stabilire a unor norme mai simple, realiste și funcționale pentru viitoarea perioadă de programare, care să aducă schimbări pozitive generale regiunilor și cetățenilor.</w:t>
      </w:r>
    </w:p>
    <w:p w14:paraId="5E9AECBE" w14:textId="77777777" w:rsidR="00E653FB" w:rsidRPr="00B01845" w:rsidRDefault="00E653FB" w:rsidP="00E653FB">
      <w:pPr>
        <w:spacing w:before="120" w:after="120" w:line="360" w:lineRule="auto"/>
      </w:pPr>
      <w:r w:rsidRPr="00B01845">
        <w:t>Salutăm modificările aduse articolului 12a alineatul (5) din propunere și apreciem totodată adăugarea literei (b) la ultima teză a articolului 10 alineatul (2).</w:t>
      </w:r>
    </w:p>
    <w:p w14:paraId="78792543" w14:textId="77777777" w:rsidR="00437417" w:rsidRPr="00B01845" w:rsidRDefault="00437417">
      <w:pPr>
        <w:spacing w:after="200" w:line="276" w:lineRule="auto"/>
      </w:pPr>
      <w:r w:rsidRPr="00B01845">
        <w:br w:type="page"/>
      </w:r>
    </w:p>
    <w:p w14:paraId="5A977F4A" w14:textId="77777777" w:rsidR="00E653FB" w:rsidRPr="00B01845" w:rsidRDefault="00E653FB" w:rsidP="00E653FB">
      <w:pPr>
        <w:spacing w:before="120" w:after="120" w:line="360" w:lineRule="auto"/>
      </w:pPr>
      <w:r w:rsidRPr="00B01845">
        <w:lastRenderedPageBreak/>
        <w:t xml:space="preserve">Cu toate acestea, în urma consultării cu autoritatea de management </w:t>
      </w:r>
      <w:proofErr w:type="spellStart"/>
      <w:r w:rsidRPr="00B01845">
        <w:t>Interreg</w:t>
      </w:r>
      <w:proofErr w:type="spellEnd"/>
      <w:r w:rsidRPr="00B01845">
        <w:t xml:space="preserve"> Europe, Slovacia propune să se reintroducă eșantionul comun de audit </w:t>
      </w:r>
      <w:proofErr w:type="spellStart"/>
      <w:r w:rsidRPr="00B01845">
        <w:t>Interreg</w:t>
      </w:r>
      <w:proofErr w:type="spellEnd"/>
      <w:r w:rsidRPr="00B01845">
        <w:t xml:space="preserve"> în Regulamentul privind FEDR, pe baza experiențelor pozitive din actuala perioadă de programare. Propunem să se adauge un articol separat privind eșantionul comun de audit </w:t>
      </w:r>
      <w:proofErr w:type="spellStart"/>
      <w:r w:rsidRPr="00B01845">
        <w:t>Interreg</w:t>
      </w:r>
      <w:proofErr w:type="spellEnd"/>
      <w:r w:rsidRPr="00B01845">
        <w:t xml:space="preserve"> la noul Regulament privind FEDR/Fondul de coeziune, așa cum s-a procedat în Regulamentul </w:t>
      </w:r>
      <w:proofErr w:type="spellStart"/>
      <w:r w:rsidRPr="00B01845">
        <w:t>Interreg</w:t>
      </w:r>
      <w:proofErr w:type="spellEnd"/>
      <w:r w:rsidRPr="00B01845">
        <w:t xml:space="preserve"> 2021-2027.</w:t>
      </w:r>
    </w:p>
    <w:p w14:paraId="00FB0EC8" w14:textId="77777777" w:rsidR="00E653FB" w:rsidRPr="00B01845" w:rsidRDefault="00E653FB" w:rsidP="00E653FB">
      <w:pPr>
        <w:spacing w:before="120" w:after="120" w:line="360" w:lineRule="auto"/>
      </w:pPr>
      <w:r w:rsidRPr="00B01845">
        <w:t xml:space="preserve">Având în vedere experiențele pozitive din perioadele de programare anterioare și feedbackul primit de la beneficiari, propunem și să se reintroducă în Regulamentul privind FEDR norme de eligibilitate comune pentru programele </w:t>
      </w:r>
      <w:proofErr w:type="spellStart"/>
      <w:r w:rsidRPr="00B01845">
        <w:t>Interreg</w:t>
      </w:r>
      <w:proofErr w:type="spellEnd"/>
      <w:r w:rsidRPr="00B01845">
        <w:t>. Prin urmare, propunem să se includă în regulament un articol privind ierarhia normelor sau, alternativ, să se includă acest articol în actul de punere în aplicare menționat la articolul 9 alineatul (1), pentru a asigura continuitatea cu perioada de programare anterioară și condiții transparente pentru beneficiari.</w:t>
      </w:r>
    </w:p>
    <w:p w14:paraId="3A72BA6A" w14:textId="77777777" w:rsidR="00E653FB" w:rsidRPr="00B01845" w:rsidRDefault="00E653FB" w:rsidP="00E653FB">
      <w:pPr>
        <w:spacing w:before="120" w:after="120" w:line="360" w:lineRule="auto"/>
      </w:pPr>
      <w:r w:rsidRPr="00B01845">
        <w:t xml:space="preserve">De asemenea, vă atragem atenția asupra faptului că a fost eliminată ultima teză de la articolul 8 alineatul (3) litera (d) din Regulamentul privind FEDR, astfel cum a fost modificat prin compromisul din 21 mai 2026 privind eligibilitatea </w:t>
      </w:r>
      <w:proofErr w:type="spellStart"/>
      <w:r w:rsidRPr="00B01845">
        <w:t>TVA-ului:„În</w:t>
      </w:r>
      <w:proofErr w:type="spellEnd"/>
      <w:r w:rsidRPr="00B01845">
        <w:t xml:space="preserve"> scopurile plauzibilității și caracterului rezonabil, TVA-</w:t>
      </w:r>
      <w:proofErr w:type="spellStart"/>
      <w:r w:rsidRPr="00B01845">
        <w:t>ul</w:t>
      </w:r>
      <w:proofErr w:type="spellEnd"/>
      <w:r w:rsidRPr="00B01845">
        <w:t xml:space="preserve"> recuperabil nu se include în costurile totale estimate ale măsurii” (teza a dispărut din noua versiune din 19 iunie 2026, fără a se marca, prin tăiere, textul). Norma în cauză este inclusă în Regulamentul PPNR, dar la articolul 22 alineatul (2b) litera (d), care nu se aplică </w:t>
      </w:r>
      <w:proofErr w:type="spellStart"/>
      <w:r w:rsidRPr="00B01845">
        <w:t>Interreg</w:t>
      </w:r>
      <w:proofErr w:type="spellEnd"/>
      <w:r w:rsidRPr="00B01845">
        <w:t xml:space="preserve">. Trebuie clarificată chestiunea eligibilității TVA-ului pentru operațiunile </w:t>
      </w:r>
      <w:proofErr w:type="spellStart"/>
      <w:r w:rsidRPr="00B01845">
        <w:t>Interreg</w:t>
      </w:r>
      <w:proofErr w:type="spellEnd"/>
      <w:r w:rsidRPr="00B01845">
        <w:t>.</w:t>
      </w:r>
    </w:p>
    <w:p w14:paraId="5E665158" w14:textId="77777777" w:rsidR="00E653FB" w:rsidRPr="00B01845" w:rsidRDefault="00E653FB" w:rsidP="00E653FB">
      <w:pPr>
        <w:spacing w:before="120" w:after="120" w:line="360" w:lineRule="auto"/>
      </w:pPr>
      <w:r w:rsidRPr="00B01845">
        <w:t>În acest sens, Slovacia subliniază că este important să se mențină spațiul legislativ necesar pentru a se asigura că arhitectura finală a cadrului general rămâne operațională, coerentă pe plan intern și aplicabilă, capabilă să își îndeplinească obiectivele în practică.”</w:t>
      </w:r>
    </w:p>
    <w:tbl>
      <w:tblPr>
        <w:tblW w:w="0" w:type="auto"/>
        <w:tblLook w:val="01E0" w:firstRow="1" w:lastRow="1" w:firstColumn="1" w:lastColumn="1" w:noHBand="0" w:noVBand="0"/>
      </w:tblPr>
      <w:tblGrid>
        <w:gridCol w:w="2191"/>
        <w:gridCol w:w="7448"/>
      </w:tblGrid>
      <w:tr w:rsidR="00E653FB" w:rsidRPr="00B01845" w14:paraId="2CBDAA24" w14:textId="77777777" w:rsidTr="00757ADC">
        <w:trPr>
          <w:trHeight w:val="850"/>
        </w:trPr>
        <w:tc>
          <w:tcPr>
            <w:tcW w:w="2191" w:type="dxa"/>
            <w:vAlign w:val="center"/>
            <w:hideMark/>
          </w:tcPr>
          <w:p w14:paraId="164B844C" w14:textId="77777777" w:rsidR="00E653FB" w:rsidRPr="00B01845" w:rsidRDefault="00E653FB" w:rsidP="00E653FB">
            <w:pPr>
              <w:pageBreakBefore/>
              <w:rPr>
                <w:b/>
                <w:u w:val="single"/>
              </w:rPr>
            </w:pPr>
            <w:r w:rsidRPr="00B01845">
              <w:rPr>
                <w:b/>
                <w:u w:val="single"/>
              </w:rPr>
              <w:lastRenderedPageBreak/>
              <w:t>Referitor la punctul 8 de pe lista punctelor „A”:</w:t>
            </w:r>
          </w:p>
        </w:tc>
        <w:tc>
          <w:tcPr>
            <w:tcW w:w="7448" w:type="dxa"/>
            <w:vAlign w:val="center"/>
            <w:hideMark/>
          </w:tcPr>
          <w:p w14:paraId="6A1F1D97" w14:textId="77777777" w:rsidR="00E653FB" w:rsidRPr="00B01845" w:rsidRDefault="00E653FB" w:rsidP="00E653FB">
            <w:pPr>
              <w:rPr>
                <w:b/>
                <w:bCs/>
              </w:rPr>
            </w:pPr>
            <w:r w:rsidRPr="00B01845">
              <w:rPr>
                <w:b/>
              </w:rPr>
              <w:t>Regulament de instituire a Fondului social european ca parte a planului de parteneriat național și regional pentru perioada 2028-2034</w:t>
            </w:r>
          </w:p>
          <w:p w14:paraId="46BF1CB8" w14:textId="77777777" w:rsidR="00E653FB" w:rsidRPr="00B01845" w:rsidRDefault="00E653FB" w:rsidP="00757ADC">
            <w:pPr>
              <w:rPr>
                <w:i/>
              </w:rPr>
            </w:pPr>
            <w:r w:rsidRPr="00B01845">
              <w:rPr>
                <w:i/>
              </w:rPr>
              <w:t>Abordare generală parțială</w:t>
            </w:r>
          </w:p>
        </w:tc>
      </w:tr>
    </w:tbl>
    <w:p w14:paraId="0335051E" w14:textId="77777777" w:rsidR="00E653FB" w:rsidRPr="00B01845" w:rsidRDefault="00E653FB" w:rsidP="00E653FB">
      <w:pPr>
        <w:spacing w:before="240"/>
        <w:rPr>
          <w:rFonts w:asciiTheme="majorBidi" w:hAnsiTheme="majorBidi" w:cstheme="majorBidi"/>
          <w:b/>
          <w:caps/>
        </w:rPr>
      </w:pPr>
      <w:r w:rsidRPr="00B01845">
        <w:rPr>
          <w:rFonts w:asciiTheme="majorBidi" w:hAnsiTheme="majorBidi"/>
          <w:b/>
        </w:rPr>
        <w:t>DECLARAȚIA ITALIEI</w:t>
      </w:r>
    </w:p>
    <w:p w14:paraId="241201CD" w14:textId="77777777" w:rsidR="00E653FB" w:rsidRPr="00B01845" w:rsidRDefault="00E653FB" w:rsidP="00E653FB">
      <w:pPr>
        <w:spacing w:before="240" w:after="120" w:line="360" w:lineRule="auto"/>
      </w:pPr>
      <w:r w:rsidRPr="00B01845">
        <w:t xml:space="preserve">„Italia mulțumește președinției cipriote a Consiliului Uniunii Europene pentru eforturile depuse în legătură cu propunerile de regulamente privind Fondul european de dezvoltare regională și Fondul de coeziune, inclusiv </w:t>
      </w:r>
      <w:proofErr w:type="spellStart"/>
      <w:r w:rsidRPr="00B01845">
        <w:t>Interreg</w:t>
      </w:r>
      <w:proofErr w:type="spellEnd"/>
      <w:r w:rsidRPr="00B01845">
        <w:t>, și Fondul social european. Recunoaștem că s-au înregistrat progrese semnificative în timpul negocierilor și apreciem îmbunătățirile aduse textelor de compromis.</w:t>
      </w:r>
    </w:p>
    <w:p w14:paraId="61DBEE43" w14:textId="77777777" w:rsidR="00E653FB" w:rsidRPr="00B01845" w:rsidRDefault="00E653FB" w:rsidP="00E653FB">
      <w:pPr>
        <w:spacing w:before="120" w:after="120" w:line="360" w:lineRule="auto"/>
      </w:pPr>
      <w:r w:rsidRPr="00B01845">
        <w:t xml:space="preserve">În special, în ceea ce privește Regulamentul privind FEDR/Fondul de coeziune, Italia salută călduros includerea articolului privind „dreptul de a rămâne”, propus de Italia și menit să consolideze – conform strategiei promovate de vicepreședintele executiv </w:t>
      </w:r>
      <w:proofErr w:type="spellStart"/>
      <w:r w:rsidRPr="00B01845">
        <w:t>Fitto</w:t>
      </w:r>
      <w:proofErr w:type="spellEnd"/>
      <w:r w:rsidRPr="00B01845">
        <w:t xml:space="preserve"> – atractivitatea teritoriilor, accesul la servicii esențiale, conectivitatea și condițiile care le permit oamenilor să rămână în zone mai fragile. Apreciem totodată consolidarea dispozițiilor privind sprijinul pentru zonele defavorizate, inovarea și transformarea regională și dezvoltarea urbană durabilă, precum și transferul dispozițiilor referitoare la </w:t>
      </w:r>
      <w:proofErr w:type="spellStart"/>
      <w:r w:rsidRPr="00B01845">
        <w:t>Interreg</w:t>
      </w:r>
      <w:proofErr w:type="spellEnd"/>
      <w:r w:rsidRPr="00B01845">
        <w:t xml:space="preserve"> din Regulamentul general privind PPNR către Regulamentul sectorial privind FEDR/Fondul de coeziune, cu o articulare mai detaliată care să permită o mai bună recunoaștere a naturii specifice a cooperării teritoriale europene.</w:t>
      </w:r>
    </w:p>
    <w:p w14:paraId="4D507A8C" w14:textId="77777777" w:rsidR="00E653FB" w:rsidRPr="00B01845" w:rsidRDefault="00E653FB" w:rsidP="00E653FB">
      <w:pPr>
        <w:spacing w:before="120" w:after="120" w:line="360" w:lineRule="auto"/>
      </w:pPr>
      <w:r w:rsidRPr="00B01845">
        <w:t>În ceea ce privește Regulamentul privind FSE, salutăm consolidarea sprijinului pentru tranziția demografică și o specificare mai clară a contribuției fondului la obiectivele legate de locuri de muncă de calitate, competențe, educație și formare, incluziune socială, combaterea sărăciei și accesul la servicii.</w:t>
      </w:r>
    </w:p>
    <w:p w14:paraId="237A3084" w14:textId="77777777" w:rsidR="00E653FB" w:rsidRPr="00B01845" w:rsidRDefault="00E653FB" w:rsidP="00E653FB">
      <w:pPr>
        <w:spacing w:before="120" w:after="120" w:line="360" w:lineRule="auto"/>
      </w:pPr>
      <w:r w:rsidRPr="00B01845">
        <w:t>În același timp, Italia își exprimă rezervele referitor la anumite aspecte ale textelor legislative în curs de aprobare.</w:t>
      </w:r>
    </w:p>
    <w:p w14:paraId="21A401C2" w14:textId="77777777" w:rsidR="00437417" w:rsidRPr="00B01845" w:rsidRDefault="00437417">
      <w:pPr>
        <w:spacing w:after="200" w:line="276" w:lineRule="auto"/>
      </w:pPr>
      <w:r w:rsidRPr="00B01845">
        <w:br w:type="page"/>
      </w:r>
    </w:p>
    <w:p w14:paraId="2BE44618" w14:textId="77777777" w:rsidR="00E653FB" w:rsidRPr="00B01845" w:rsidRDefault="00E653FB" w:rsidP="00E653FB">
      <w:pPr>
        <w:spacing w:before="120" w:after="120" w:line="360" w:lineRule="auto"/>
      </w:pPr>
      <w:r w:rsidRPr="00B01845">
        <w:lastRenderedPageBreak/>
        <w:t xml:space="preserve">În primul rând, regulamentele sectoriale nu delimitează încă suficient domeniul de intervenție al fondurilor politicii de coeziune și nici nu este specificat clar acest aspect în Regulamentul privind planurile de parteneriat național și regional, chiar dacă misiunea acestor fonduri este definită de TFUE. La acestea se adaugă absența unei alocări financiare specifice pentru politica de coeziune și fondurile sale. În acest sens, propunerea Italiei de a include o anexă sectorială care să definească domeniile de intervenție și indicatorii relevanți pentru FEDR, </w:t>
      </w:r>
      <w:proofErr w:type="spellStart"/>
      <w:r w:rsidRPr="00B01845">
        <w:t>Interreg</w:t>
      </w:r>
      <w:proofErr w:type="spellEnd"/>
      <w:r w:rsidRPr="00B01845">
        <w:t xml:space="preserve"> și FSE nu a fost acceptată. Un astfel de instrument ar fi consolidat securitatea juridică, claritatea programării și vizibilitatea fondurilor.</w:t>
      </w:r>
    </w:p>
    <w:p w14:paraId="6F61DFA8" w14:textId="77777777" w:rsidR="00E653FB" w:rsidRPr="00B01845" w:rsidRDefault="00E653FB" w:rsidP="00E653FB">
      <w:pPr>
        <w:spacing w:before="120" w:after="120" w:line="360" w:lineRule="auto"/>
      </w:pPr>
      <w:r w:rsidRPr="00B01845">
        <w:t>În al doilea rând, se consideră că dezvoltarea drepturilor fundamentale și promovarea statului de drept ar trebui să constituie mai degrabă un principiu orizontal decât domenii de intervenție pentru fondurile politicii de coeziune.</w:t>
      </w:r>
    </w:p>
    <w:p w14:paraId="18CE212D" w14:textId="77777777" w:rsidR="00E653FB" w:rsidRPr="00B01845" w:rsidRDefault="00E653FB" w:rsidP="00E653FB">
      <w:pPr>
        <w:spacing w:before="120" w:after="120" w:line="360" w:lineRule="auto"/>
      </w:pPr>
      <w:r w:rsidRPr="00B01845">
        <w:t>În al treilea rând, Regulamentul privind FSE nu prevede posibilitatea de a sprijini intervențiile de asistență tehnică, așa cum s-a întâmplat întotdeauna în perioadele de programare anterioare. Această opțiune, care este prevăzută pentru FEDR, este esențială pentru a asigura programarea și punerea în aplicare eficace a intervențiilor în domeniul ocupării forței de muncă, al competențelor, al incluziunii sociale și al serviciilor sociale, de sănătate, educaționale și de formare.</w:t>
      </w:r>
    </w:p>
    <w:p w14:paraId="36DB799D" w14:textId="77777777" w:rsidR="00E653FB" w:rsidRPr="00B01845" w:rsidRDefault="00E653FB" w:rsidP="00E653FB">
      <w:pPr>
        <w:spacing w:before="120" w:after="120" w:line="360" w:lineRule="auto"/>
      </w:pPr>
      <w:r w:rsidRPr="00B01845">
        <w:t>Italia va continua să participe în mod constructiv la procesul legislativ, cu scopul de a consolida coerența reglementărilor sectoriale, de a menține identitatea fondurilor politicii de coeziune și de a asigura un cadru de programare clar și proporțional, în deplină concordanță cu obiectivele prevăzute în TFUE.”</w:t>
      </w:r>
    </w:p>
    <w:p w14:paraId="1CD553B4" w14:textId="77777777" w:rsidR="00437417" w:rsidRPr="00B01845" w:rsidRDefault="00437417">
      <w:pPr>
        <w:spacing w:after="200" w:line="276" w:lineRule="auto"/>
        <w:rPr>
          <w:b/>
          <w:u w:val="single"/>
        </w:rPr>
      </w:pPr>
      <w:r w:rsidRPr="00B01845">
        <w:br w:type="page"/>
      </w:r>
    </w:p>
    <w:p w14:paraId="3EF8E7CC" w14:textId="77777777" w:rsidR="00F36CFA" w:rsidRPr="00B01845" w:rsidRDefault="00F36CFA" w:rsidP="00F36CFA">
      <w:pPr>
        <w:pStyle w:val="HeadingCentered"/>
        <w:spacing w:after="360" w:line="480" w:lineRule="auto"/>
        <w:rPr>
          <w:caps w:val="0"/>
        </w:rPr>
      </w:pPr>
      <w:r w:rsidRPr="00B01845">
        <w:rPr>
          <w:caps w:val="0"/>
        </w:rPr>
        <w:lastRenderedPageBreak/>
        <w:t>Declarații privind punctele „B” fără caracter legislativ care figurează în documentul 10825/26</w:t>
      </w:r>
    </w:p>
    <w:tbl>
      <w:tblPr>
        <w:tblW w:w="0" w:type="auto"/>
        <w:tblLook w:val="01E0" w:firstRow="1" w:lastRow="1" w:firstColumn="1" w:lastColumn="1" w:noHBand="0" w:noVBand="0"/>
      </w:tblPr>
      <w:tblGrid>
        <w:gridCol w:w="2191"/>
        <w:gridCol w:w="7448"/>
      </w:tblGrid>
      <w:tr w:rsidR="00F36CFA" w:rsidRPr="00B01845" w14:paraId="449A410A" w14:textId="77777777" w:rsidTr="00757ADC">
        <w:trPr>
          <w:trHeight w:val="850"/>
        </w:trPr>
        <w:tc>
          <w:tcPr>
            <w:tcW w:w="2191" w:type="dxa"/>
            <w:vAlign w:val="center"/>
            <w:hideMark/>
          </w:tcPr>
          <w:p w14:paraId="6DE15AEB" w14:textId="77777777" w:rsidR="00F36CFA" w:rsidRPr="00B01845" w:rsidRDefault="00F36CFA" w:rsidP="00757ADC">
            <w:pPr>
              <w:rPr>
                <w:b/>
                <w:u w:val="single"/>
              </w:rPr>
            </w:pPr>
            <w:r w:rsidRPr="00B01845">
              <w:rPr>
                <w:b/>
                <w:u w:val="single"/>
              </w:rPr>
              <w:t>Referitor la punctul 5 de pe lista punctelor „B”:</w:t>
            </w:r>
          </w:p>
        </w:tc>
        <w:tc>
          <w:tcPr>
            <w:tcW w:w="7448" w:type="dxa"/>
            <w:vAlign w:val="center"/>
            <w:hideMark/>
          </w:tcPr>
          <w:p w14:paraId="7969D317" w14:textId="77777777" w:rsidR="00F36CFA" w:rsidRPr="00B01845" w:rsidRDefault="00F36CFA" w:rsidP="00F36CFA">
            <w:pPr>
              <w:rPr>
                <w:b/>
                <w:bCs/>
              </w:rPr>
            </w:pPr>
            <w:r w:rsidRPr="00B01845">
              <w:rPr>
                <w:b/>
              </w:rPr>
              <w:t>Concluzii privind prevenirea și combaterea violenței cibernetice împotriva fetelor</w:t>
            </w:r>
          </w:p>
          <w:p w14:paraId="6BD424F2" w14:textId="77777777" w:rsidR="00F36CFA" w:rsidRPr="00B01845" w:rsidRDefault="00F36CFA" w:rsidP="00F36CFA">
            <w:pPr>
              <w:rPr>
                <w:i/>
                <w:iCs/>
              </w:rPr>
            </w:pPr>
            <w:r w:rsidRPr="00B01845">
              <w:rPr>
                <w:i/>
              </w:rPr>
              <w:t>Aprobare</w:t>
            </w:r>
          </w:p>
        </w:tc>
      </w:tr>
    </w:tbl>
    <w:p w14:paraId="6CBDF07A" w14:textId="77777777" w:rsidR="00F36CFA" w:rsidRPr="00B01845" w:rsidRDefault="00F36CFA" w:rsidP="00F36CFA">
      <w:pPr>
        <w:spacing w:before="240"/>
        <w:rPr>
          <w:rFonts w:asciiTheme="majorBidi" w:hAnsiTheme="majorBidi" w:cstheme="majorBidi"/>
          <w:b/>
          <w:caps/>
        </w:rPr>
      </w:pPr>
      <w:r w:rsidRPr="00B01845">
        <w:rPr>
          <w:rFonts w:asciiTheme="majorBidi" w:hAnsiTheme="majorBidi"/>
          <w:b/>
        </w:rPr>
        <w:t>DECLARAȚIA UNGARIEI</w:t>
      </w:r>
    </w:p>
    <w:p w14:paraId="4DBF5BF9" w14:textId="77777777" w:rsidR="00F36CFA" w:rsidRPr="00B01845" w:rsidRDefault="00F36CFA" w:rsidP="00F36CFA">
      <w:pPr>
        <w:spacing w:before="240" w:after="120" w:line="360" w:lineRule="auto"/>
      </w:pPr>
      <w:r w:rsidRPr="00B01845">
        <w:t xml:space="preserve">„Ungaria recunoaște și promovează egalitatea între bărbați și femei în conformitate cu Legea fundamentală a Ungariei și cu dreptul primar, principiile și valorile Uniunii Europene, precum și cu angajamentele și principiile care decurg din dreptul internațional. Egalitatea dintre femei și bărbați este consacrată ca valoare fundamentală în tratatele Uniunii Europene. În concordanță cu acestea și cu legislația sa națională, Ungaria interpretează egalitatea de gen în sensul acordării de șanse și oportunități egale femeilor și bărbaților. În concordanță cu cele de mai sus și cu legislația sa națională, Ungaria interpretează conceptul de «gen» ca </w:t>
      </w:r>
      <w:proofErr w:type="spellStart"/>
      <w:r w:rsidRPr="00B01845">
        <w:t>referindu-se</w:t>
      </w:r>
      <w:proofErr w:type="spellEnd"/>
      <w:r w:rsidRPr="00B01845">
        <w:t xml:space="preserve"> la «sex» în </w:t>
      </w:r>
      <w:r w:rsidRPr="00B01845">
        <w:rPr>
          <w:i/>
        </w:rPr>
        <w:t>Concluziile Consiliului privind prevenirea și combaterea violenței cibernetice împotriva fetelor</w:t>
      </w:r>
      <w:r w:rsidRPr="00B01845">
        <w:t>.”</w:t>
      </w:r>
    </w:p>
    <w:bookmarkEnd w:id="1"/>
    <w:p w14:paraId="41384FC6" w14:textId="77777777" w:rsidR="00F078AF" w:rsidRPr="00F36CFA" w:rsidRDefault="00F078AF" w:rsidP="008B35C5">
      <w:pPr>
        <w:pStyle w:val="FinalLine"/>
      </w:pPr>
    </w:p>
    <w:sectPr w:rsidR="00F078AF" w:rsidRPr="00F36CFA" w:rsidSect="00B01845">
      <w:headerReference w:type="even" r:id="rId22"/>
      <w:headerReference w:type="default" r:id="rId23"/>
      <w:footerReference w:type="even" r:id="rId24"/>
      <w:footerReference w:type="default" r:id="rId25"/>
      <w:headerReference w:type="first" r:id="rId26"/>
      <w:footerReference w:type="first" r:id="rId27"/>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6C5E7" w14:textId="77777777" w:rsidR="00F12F4E" w:rsidRDefault="00F12F4E" w:rsidP="00B5488B">
      <w:r>
        <w:separator/>
      </w:r>
    </w:p>
  </w:endnote>
  <w:endnote w:type="continuationSeparator" w:id="0">
    <w:p w14:paraId="480B32B0" w14:textId="77777777" w:rsidR="00F12F4E" w:rsidRDefault="00F12F4E" w:rsidP="00B5488B">
      <w:r>
        <w:continuationSeparator/>
      </w:r>
    </w:p>
  </w:endnote>
  <w:endnote w:type="continuationNotice" w:id="1">
    <w:p w14:paraId="6D949AF6" w14:textId="77777777" w:rsidR="00F12F4E" w:rsidRDefault="00F12F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A047B" w14:textId="77777777" w:rsidR="00B01845" w:rsidRPr="00B01845" w:rsidRDefault="00B01845" w:rsidP="00B01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B01845" w:rsidRPr="00D94637" w14:paraId="5EB4A297" w14:textId="77777777" w:rsidTr="00B01845">
      <w:trPr>
        <w:jc w:val="center"/>
      </w:trPr>
      <w:tc>
        <w:tcPr>
          <w:tcW w:w="5000" w:type="pct"/>
          <w:gridSpan w:val="7"/>
          <w:tcMar>
            <w:top w:w="57" w:type="dxa"/>
          </w:tcMar>
        </w:tcPr>
        <w:p w14:paraId="7DAFDCC0" w14:textId="77777777" w:rsidR="00B01845" w:rsidRPr="00D94637" w:rsidRDefault="00B01845" w:rsidP="00D94637">
          <w:pPr>
            <w:pStyle w:val="FooterText"/>
            <w:pBdr>
              <w:top w:val="single" w:sz="4" w:space="1" w:color="auto"/>
            </w:pBdr>
            <w:spacing w:before="200"/>
            <w:rPr>
              <w:sz w:val="2"/>
              <w:szCs w:val="2"/>
            </w:rPr>
          </w:pPr>
          <w:bookmarkStart w:id="2" w:name="FOOTER_STANDARD"/>
        </w:p>
      </w:tc>
    </w:tr>
    <w:tr w:rsidR="00B01845" w:rsidRPr="00B310DC" w14:paraId="3889FED0" w14:textId="77777777" w:rsidTr="00B01845">
      <w:trPr>
        <w:jc w:val="center"/>
      </w:trPr>
      <w:tc>
        <w:tcPr>
          <w:tcW w:w="2500" w:type="pct"/>
          <w:gridSpan w:val="2"/>
          <w:tcMar>
            <w:top w:w="0" w:type="dxa"/>
          </w:tcMar>
        </w:tcPr>
        <w:p w14:paraId="52CE69F9" w14:textId="2FFB05C5" w:rsidR="00B01845" w:rsidRPr="00AD7BF2" w:rsidRDefault="00B01845" w:rsidP="004F54B2">
          <w:pPr>
            <w:pStyle w:val="FooterText"/>
          </w:pPr>
          <w:r>
            <w:t>11531/26</w:t>
          </w:r>
          <w:r w:rsidRPr="002511D8">
            <w:t xml:space="preserve"> </w:t>
          </w:r>
        </w:p>
      </w:tc>
      <w:tc>
        <w:tcPr>
          <w:tcW w:w="625" w:type="pct"/>
          <w:tcMar>
            <w:top w:w="0" w:type="dxa"/>
          </w:tcMar>
        </w:tcPr>
        <w:p w14:paraId="53C45D9B" w14:textId="77777777" w:rsidR="00B01845" w:rsidRPr="00AD7BF2" w:rsidRDefault="00B01845" w:rsidP="00D94637">
          <w:pPr>
            <w:pStyle w:val="FooterText"/>
            <w:jc w:val="center"/>
          </w:pPr>
        </w:p>
      </w:tc>
      <w:tc>
        <w:tcPr>
          <w:tcW w:w="1286" w:type="pct"/>
          <w:gridSpan w:val="3"/>
          <w:tcMar>
            <w:top w:w="0" w:type="dxa"/>
          </w:tcMar>
        </w:tcPr>
        <w:p w14:paraId="2F47EF95" w14:textId="77777777" w:rsidR="00B01845" w:rsidRPr="002511D8" w:rsidRDefault="00B01845" w:rsidP="00D94637">
          <w:pPr>
            <w:pStyle w:val="FooterText"/>
            <w:jc w:val="center"/>
          </w:pPr>
        </w:p>
      </w:tc>
      <w:tc>
        <w:tcPr>
          <w:tcW w:w="589" w:type="pct"/>
          <w:tcMar>
            <w:top w:w="0" w:type="dxa"/>
          </w:tcMar>
        </w:tcPr>
        <w:p w14:paraId="75BEECA9" w14:textId="736C14D6" w:rsidR="00B01845" w:rsidRPr="00B310DC" w:rsidRDefault="00B01845"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B01845" w:rsidRPr="00D94637" w14:paraId="38C50DFA" w14:textId="77777777" w:rsidTr="00B01845">
      <w:trPr>
        <w:jc w:val="center"/>
      </w:trPr>
      <w:tc>
        <w:tcPr>
          <w:tcW w:w="1774" w:type="pct"/>
        </w:tcPr>
        <w:p w14:paraId="21014F4D" w14:textId="66AF967B" w:rsidR="00B01845" w:rsidRPr="00AD7BF2" w:rsidRDefault="00B01845" w:rsidP="00D94637">
          <w:pPr>
            <w:pStyle w:val="FooterText"/>
            <w:spacing w:before="40"/>
          </w:pPr>
        </w:p>
      </w:tc>
      <w:tc>
        <w:tcPr>
          <w:tcW w:w="1455" w:type="pct"/>
          <w:gridSpan w:val="3"/>
        </w:tcPr>
        <w:p w14:paraId="4A4BF95D" w14:textId="39E0643A" w:rsidR="00B01845" w:rsidRPr="00AD7BF2" w:rsidRDefault="00B01845" w:rsidP="00D204D6">
          <w:pPr>
            <w:pStyle w:val="FooterText"/>
            <w:spacing w:before="40"/>
            <w:jc w:val="center"/>
          </w:pPr>
          <w:r>
            <w:t>LIFE</w:t>
          </w:r>
        </w:p>
      </w:tc>
      <w:tc>
        <w:tcPr>
          <w:tcW w:w="742" w:type="pct"/>
        </w:tcPr>
        <w:p w14:paraId="5FAA4E0F" w14:textId="0BCDBB4C" w:rsidR="00B01845" w:rsidRPr="00D94637" w:rsidRDefault="00B01845" w:rsidP="002F0099">
          <w:pPr>
            <w:pStyle w:val="FooterText"/>
            <w:jc w:val="center"/>
            <w:rPr>
              <w:b/>
              <w:position w:val="-4"/>
              <w:sz w:val="36"/>
            </w:rPr>
          </w:pPr>
        </w:p>
      </w:tc>
      <w:tc>
        <w:tcPr>
          <w:tcW w:w="1029" w:type="pct"/>
          <w:gridSpan w:val="2"/>
        </w:tcPr>
        <w:p w14:paraId="23817728" w14:textId="7E7F7022" w:rsidR="00B01845" w:rsidRPr="00695BAF" w:rsidRDefault="00B01845" w:rsidP="00D94637">
          <w:pPr>
            <w:pStyle w:val="FooterText"/>
            <w:jc w:val="right"/>
            <w:rPr>
              <w:caps/>
              <w:spacing w:val="-20"/>
              <w:sz w:val="16"/>
            </w:rPr>
          </w:pPr>
          <w:r>
            <w:rPr>
              <w:b/>
              <w:caps/>
              <w:spacing w:val="-20"/>
              <w:position w:val="-4"/>
              <w:sz w:val="36"/>
            </w:rPr>
            <w:t>RO</w:t>
          </w:r>
        </w:p>
      </w:tc>
    </w:tr>
    <w:bookmarkEnd w:id="2"/>
  </w:tbl>
  <w:p w14:paraId="1E33F516" w14:textId="77777777" w:rsidR="00B01845" w:rsidRPr="00B01845" w:rsidRDefault="00B01845" w:rsidP="00B01845">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B01845" w:rsidRPr="00D94637" w14:paraId="5E394468" w14:textId="77777777" w:rsidTr="00B01845">
      <w:trPr>
        <w:jc w:val="center"/>
      </w:trPr>
      <w:tc>
        <w:tcPr>
          <w:tcW w:w="5000" w:type="pct"/>
          <w:gridSpan w:val="7"/>
          <w:tcMar>
            <w:top w:w="57" w:type="dxa"/>
          </w:tcMar>
        </w:tcPr>
        <w:p w14:paraId="7D952855" w14:textId="77777777" w:rsidR="00B01845" w:rsidRPr="00D94637" w:rsidRDefault="00B01845" w:rsidP="00D94637">
          <w:pPr>
            <w:pStyle w:val="FooterText"/>
            <w:pBdr>
              <w:top w:val="single" w:sz="4" w:space="1" w:color="auto"/>
            </w:pBdr>
            <w:spacing w:before="200"/>
            <w:rPr>
              <w:sz w:val="2"/>
              <w:szCs w:val="2"/>
            </w:rPr>
          </w:pPr>
        </w:p>
      </w:tc>
    </w:tr>
    <w:tr w:rsidR="00B01845" w:rsidRPr="00B310DC" w14:paraId="720BAA06" w14:textId="77777777" w:rsidTr="00B01845">
      <w:trPr>
        <w:jc w:val="center"/>
      </w:trPr>
      <w:tc>
        <w:tcPr>
          <w:tcW w:w="2500" w:type="pct"/>
          <w:gridSpan w:val="2"/>
          <w:tcMar>
            <w:top w:w="0" w:type="dxa"/>
          </w:tcMar>
        </w:tcPr>
        <w:p w14:paraId="5602299D" w14:textId="64BDB4CC" w:rsidR="00B01845" w:rsidRPr="00AD7BF2" w:rsidRDefault="00B01845" w:rsidP="004F54B2">
          <w:pPr>
            <w:pStyle w:val="FooterText"/>
          </w:pPr>
          <w:r>
            <w:t>11531/26</w:t>
          </w:r>
          <w:r w:rsidRPr="002511D8">
            <w:t xml:space="preserve"> </w:t>
          </w:r>
        </w:p>
      </w:tc>
      <w:tc>
        <w:tcPr>
          <w:tcW w:w="625" w:type="pct"/>
          <w:tcMar>
            <w:top w:w="0" w:type="dxa"/>
          </w:tcMar>
        </w:tcPr>
        <w:p w14:paraId="2C035217" w14:textId="77777777" w:rsidR="00B01845" w:rsidRPr="00AD7BF2" w:rsidRDefault="00B01845" w:rsidP="00D94637">
          <w:pPr>
            <w:pStyle w:val="FooterText"/>
            <w:jc w:val="center"/>
          </w:pPr>
        </w:p>
      </w:tc>
      <w:tc>
        <w:tcPr>
          <w:tcW w:w="1286" w:type="pct"/>
          <w:gridSpan w:val="3"/>
          <w:tcMar>
            <w:top w:w="0" w:type="dxa"/>
          </w:tcMar>
        </w:tcPr>
        <w:p w14:paraId="1670FEF8" w14:textId="77777777" w:rsidR="00B01845" w:rsidRPr="002511D8" w:rsidRDefault="00B01845" w:rsidP="00D94637">
          <w:pPr>
            <w:pStyle w:val="FooterText"/>
            <w:jc w:val="center"/>
          </w:pPr>
        </w:p>
      </w:tc>
      <w:tc>
        <w:tcPr>
          <w:tcW w:w="589" w:type="pct"/>
          <w:tcMar>
            <w:top w:w="0" w:type="dxa"/>
          </w:tcMar>
        </w:tcPr>
        <w:p w14:paraId="07F235EE" w14:textId="5132C38C" w:rsidR="00B01845" w:rsidRPr="00B310DC" w:rsidRDefault="00B01845"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B01845" w:rsidRPr="00D94637" w14:paraId="53B3677E" w14:textId="77777777" w:rsidTr="00B01845">
      <w:trPr>
        <w:jc w:val="center"/>
      </w:trPr>
      <w:tc>
        <w:tcPr>
          <w:tcW w:w="1774" w:type="pct"/>
        </w:tcPr>
        <w:p w14:paraId="44869BB8" w14:textId="5E186979" w:rsidR="00B01845" w:rsidRPr="00AD7BF2" w:rsidRDefault="00B01845" w:rsidP="00D94637">
          <w:pPr>
            <w:pStyle w:val="FooterText"/>
            <w:spacing w:before="40"/>
          </w:pPr>
        </w:p>
      </w:tc>
      <w:tc>
        <w:tcPr>
          <w:tcW w:w="1455" w:type="pct"/>
          <w:gridSpan w:val="3"/>
        </w:tcPr>
        <w:p w14:paraId="7B10BF47" w14:textId="64AD03E4" w:rsidR="00B01845" w:rsidRPr="00AD7BF2" w:rsidRDefault="00B01845" w:rsidP="00D204D6">
          <w:pPr>
            <w:pStyle w:val="FooterText"/>
            <w:spacing w:before="40"/>
            <w:jc w:val="center"/>
          </w:pPr>
          <w:r>
            <w:t>LIFE</w:t>
          </w:r>
        </w:p>
      </w:tc>
      <w:tc>
        <w:tcPr>
          <w:tcW w:w="742" w:type="pct"/>
        </w:tcPr>
        <w:p w14:paraId="4C86F40A" w14:textId="7200B3E2" w:rsidR="00B01845" w:rsidRPr="00D94637" w:rsidRDefault="00B01845" w:rsidP="002F0099">
          <w:pPr>
            <w:pStyle w:val="FooterText"/>
            <w:jc w:val="center"/>
            <w:rPr>
              <w:b/>
              <w:position w:val="-4"/>
              <w:sz w:val="36"/>
            </w:rPr>
          </w:pPr>
        </w:p>
      </w:tc>
      <w:tc>
        <w:tcPr>
          <w:tcW w:w="1029" w:type="pct"/>
          <w:gridSpan w:val="2"/>
        </w:tcPr>
        <w:p w14:paraId="704CF72D" w14:textId="08B6219C" w:rsidR="00B01845" w:rsidRPr="00695BAF" w:rsidRDefault="00B01845" w:rsidP="00D94637">
          <w:pPr>
            <w:pStyle w:val="FooterText"/>
            <w:jc w:val="right"/>
            <w:rPr>
              <w:caps/>
              <w:spacing w:val="-20"/>
              <w:sz w:val="16"/>
            </w:rPr>
          </w:pPr>
          <w:r>
            <w:rPr>
              <w:b/>
              <w:caps/>
              <w:spacing w:val="-20"/>
              <w:position w:val="-4"/>
              <w:sz w:val="36"/>
            </w:rPr>
            <w:t>RO</w:t>
          </w:r>
        </w:p>
      </w:tc>
    </w:tr>
  </w:tbl>
  <w:p w14:paraId="7EC40955" w14:textId="77777777" w:rsidR="00B01845" w:rsidRPr="00B01845" w:rsidRDefault="00B01845" w:rsidP="00B01845">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2F02" w14:textId="77777777" w:rsidR="000853EF" w:rsidRPr="00B01845" w:rsidRDefault="000853EF" w:rsidP="00B018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B01845" w:rsidRPr="00D94637" w14:paraId="7B1F2E40" w14:textId="77777777" w:rsidTr="00B01845">
      <w:trPr>
        <w:jc w:val="center"/>
      </w:trPr>
      <w:tc>
        <w:tcPr>
          <w:tcW w:w="5000" w:type="pct"/>
          <w:gridSpan w:val="7"/>
          <w:tcMar>
            <w:top w:w="57" w:type="dxa"/>
          </w:tcMar>
        </w:tcPr>
        <w:p w14:paraId="5AB8B5B1" w14:textId="77777777" w:rsidR="00B01845" w:rsidRPr="00D94637" w:rsidRDefault="00B01845" w:rsidP="00D94637">
          <w:pPr>
            <w:pStyle w:val="FooterText"/>
            <w:pBdr>
              <w:top w:val="single" w:sz="4" w:space="1" w:color="auto"/>
            </w:pBdr>
            <w:spacing w:before="200"/>
            <w:rPr>
              <w:sz w:val="2"/>
              <w:szCs w:val="2"/>
            </w:rPr>
          </w:pPr>
        </w:p>
      </w:tc>
    </w:tr>
    <w:tr w:rsidR="00B01845" w:rsidRPr="00B310DC" w14:paraId="4F768A0D" w14:textId="77777777" w:rsidTr="00B01845">
      <w:trPr>
        <w:jc w:val="center"/>
      </w:trPr>
      <w:tc>
        <w:tcPr>
          <w:tcW w:w="2500" w:type="pct"/>
          <w:gridSpan w:val="2"/>
          <w:tcMar>
            <w:top w:w="0" w:type="dxa"/>
          </w:tcMar>
        </w:tcPr>
        <w:p w14:paraId="763E3D1D" w14:textId="28C84CB9" w:rsidR="00B01845" w:rsidRPr="00AD7BF2" w:rsidRDefault="00B01845" w:rsidP="004F54B2">
          <w:pPr>
            <w:pStyle w:val="FooterText"/>
          </w:pPr>
          <w:r>
            <w:t>11531/26</w:t>
          </w:r>
          <w:r w:rsidRPr="002511D8">
            <w:t xml:space="preserve"> </w:t>
          </w:r>
        </w:p>
      </w:tc>
      <w:tc>
        <w:tcPr>
          <w:tcW w:w="625" w:type="pct"/>
          <w:tcMar>
            <w:top w:w="0" w:type="dxa"/>
          </w:tcMar>
        </w:tcPr>
        <w:p w14:paraId="4CBB8914" w14:textId="77777777" w:rsidR="00B01845" w:rsidRPr="00AD7BF2" w:rsidRDefault="00B01845" w:rsidP="00D94637">
          <w:pPr>
            <w:pStyle w:val="FooterText"/>
            <w:jc w:val="center"/>
          </w:pPr>
        </w:p>
      </w:tc>
      <w:tc>
        <w:tcPr>
          <w:tcW w:w="1286" w:type="pct"/>
          <w:gridSpan w:val="3"/>
          <w:tcMar>
            <w:top w:w="0" w:type="dxa"/>
          </w:tcMar>
        </w:tcPr>
        <w:p w14:paraId="5186B4BB" w14:textId="77777777" w:rsidR="00B01845" w:rsidRPr="002511D8" w:rsidRDefault="00B01845" w:rsidP="00D94637">
          <w:pPr>
            <w:pStyle w:val="FooterText"/>
            <w:jc w:val="center"/>
          </w:pPr>
        </w:p>
      </w:tc>
      <w:tc>
        <w:tcPr>
          <w:tcW w:w="589" w:type="pct"/>
          <w:tcMar>
            <w:top w:w="0" w:type="dxa"/>
          </w:tcMar>
        </w:tcPr>
        <w:p w14:paraId="37D05C6D" w14:textId="445B140F" w:rsidR="00B01845" w:rsidRPr="00B310DC" w:rsidRDefault="00B01845"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B01845" w:rsidRPr="00D94637" w14:paraId="01C3797A" w14:textId="77777777" w:rsidTr="00B01845">
      <w:trPr>
        <w:jc w:val="center"/>
      </w:trPr>
      <w:tc>
        <w:tcPr>
          <w:tcW w:w="1774" w:type="pct"/>
        </w:tcPr>
        <w:p w14:paraId="119B075E" w14:textId="4F27490D" w:rsidR="00B01845" w:rsidRPr="00AD7BF2" w:rsidRDefault="00B01845" w:rsidP="00D94637">
          <w:pPr>
            <w:pStyle w:val="FooterText"/>
            <w:spacing w:before="40"/>
          </w:pPr>
          <w:r>
            <w:t>ANEXĂ</w:t>
          </w:r>
        </w:p>
      </w:tc>
      <w:tc>
        <w:tcPr>
          <w:tcW w:w="1455" w:type="pct"/>
          <w:gridSpan w:val="3"/>
        </w:tcPr>
        <w:p w14:paraId="0376512E" w14:textId="67BA1726" w:rsidR="00B01845" w:rsidRPr="00AD7BF2" w:rsidRDefault="00B01845" w:rsidP="00D204D6">
          <w:pPr>
            <w:pStyle w:val="FooterText"/>
            <w:spacing w:before="40"/>
            <w:jc w:val="center"/>
          </w:pPr>
          <w:r>
            <w:t>LIFE</w:t>
          </w:r>
        </w:p>
      </w:tc>
      <w:tc>
        <w:tcPr>
          <w:tcW w:w="742" w:type="pct"/>
        </w:tcPr>
        <w:p w14:paraId="6D1515BE" w14:textId="779205E9" w:rsidR="00B01845" w:rsidRPr="00D94637" w:rsidRDefault="00B01845" w:rsidP="002F0099">
          <w:pPr>
            <w:pStyle w:val="FooterText"/>
            <w:jc w:val="center"/>
            <w:rPr>
              <w:b/>
              <w:position w:val="-4"/>
              <w:sz w:val="36"/>
            </w:rPr>
          </w:pPr>
        </w:p>
      </w:tc>
      <w:tc>
        <w:tcPr>
          <w:tcW w:w="1029" w:type="pct"/>
          <w:gridSpan w:val="2"/>
        </w:tcPr>
        <w:p w14:paraId="5CF01787" w14:textId="0F0C3E83" w:rsidR="00B01845" w:rsidRPr="00695BAF" w:rsidRDefault="00B01845" w:rsidP="00D94637">
          <w:pPr>
            <w:pStyle w:val="FooterText"/>
            <w:jc w:val="right"/>
            <w:rPr>
              <w:caps/>
              <w:spacing w:val="-20"/>
              <w:sz w:val="16"/>
            </w:rPr>
          </w:pPr>
          <w:r>
            <w:rPr>
              <w:b/>
              <w:caps/>
              <w:spacing w:val="-20"/>
              <w:position w:val="-4"/>
              <w:sz w:val="36"/>
            </w:rPr>
            <w:t>RO</w:t>
          </w:r>
        </w:p>
      </w:tc>
    </w:tr>
  </w:tbl>
  <w:p w14:paraId="21708D0C" w14:textId="77777777" w:rsidR="000853EF" w:rsidRPr="00B01845" w:rsidRDefault="000853EF" w:rsidP="00B01845">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FA46D" w14:textId="77777777" w:rsidR="000853EF" w:rsidRPr="00B01845" w:rsidRDefault="000853EF" w:rsidP="00B01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5AA1C" w14:textId="77777777" w:rsidR="00F12F4E" w:rsidRDefault="00F12F4E" w:rsidP="00B5488B">
      <w:r>
        <w:separator/>
      </w:r>
    </w:p>
  </w:footnote>
  <w:footnote w:type="continuationSeparator" w:id="0">
    <w:p w14:paraId="206F7C13" w14:textId="77777777" w:rsidR="00F12F4E" w:rsidRDefault="00F12F4E" w:rsidP="00B5488B">
      <w:r>
        <w:continuationSeparator/>
      </w:r>
    </w:p>
  </w:footnote>
  <w:footnote w:type="continuationNotice" w:id="1">
    <w:p w14:paraId="09F96344" w14:textId="77777777" w:rsidR="00F12F4E" w:rsidRDefault="00F12F4E"/>
  </w:footnote>
  <w:footnote w:id="2">
    <w:p w14:paraId="54C4163E" w14:textId="77777777" w:rsidR="002C28B9" w:rsidRPr="00B01845" w:rsidRDefault="002C28B9" w:rsidP="002C28B9">
      <w:pPr>
        <w:pStyle w:val="FootnoteText"/>
      </w:pPr>
      <w:r w:rsidRPr="00B01845">
        <w:rPr>
          <w:rStyle w:val="FootnoteReference"/>
        </w:rPr>
        <w:footnoteRef/>
      </w:r>
      <w:r w:rsidRPr="00B01845">
        <w:tab/>
        <w:t>Cu participarea președinților Comitetului pentru ocuparea forței de muncă (EMCO) și Comitetului pentru protecție socială (CPS), în calitate de observatori.</w:t>
      </w:r>
    </w:p>
  </w:footnote>
  <w:footnote w:id="3">
    <w:p w14:paraId="01963207" w14:textId="77777777" w:rsidR="002C28B9" w:rsidRPr="00B01845" w:rsidRDefault="002C28B9" w:rsidP="002C28B9">
      <w:pPr>
        <w:pStyle w:val="FootnoteText"/>
      </w:pPr>
      <w:r w:rsidRPr="00B01845">
        <w:rPr>
          <w:b/>
          <w:vertAlign w:val="superscript"/>
        </w:rPr>
        <w:t>2</w:t>
      </w:r>
      <w:r w:rsidRPr="00B01845">
        <w:tab/>
        <w:t>Cu participarea președintelui Comitetului pentru protecție socială (CPS), în calitate de observator.</w:t>
      </w:r>
    </w:p>
  </w:footnote>
  <w:footnote w:id="4">
    <w:p w14:paraId="7A09E06D" w14:textId="77777777" w:rsidR="002C28B9" w:rsidRPr="00B01845" w:rsidRDefault="002C28B9" w:rsidP="002C28B9">
      <w:pPr>
        <w:pStyle w:val="FootnoteText"/>
      </w:pPr>
      <w:r w:rsidRPr="00B01845">
        <w:rPr>
          <w:rStyle w:val="FootnoteReference"/>
        </w:rPr>
        <w:footnoteRef/>
      </w:r>
      <w:r w:rsidRPr="00B01845">
        <w:tab/>
      </w:r>
      <w:r w:rsidRPr="00B01845">
        <w:t>Cu participarea președinților Comitetului pentru ocuparea forței de muncă (EMCO) și Comitetului pentru protecție socială (CPS), în calitate de observatori.</w:t>
      </w:r>
    </w:p>
  </w:footnote>
  <w:footnote w:id="5">
    <w:p w14:paraId="67F3A40B" w14:textId="77777777" w:rsidR="002C28B9" w:rsidRPr="00B01845" w:rsidRDefault="002C28B9" w:rsidP="002C28B9">
      <w:pPr>
        <w:pStyle w:val="FootnoteText"/>
      </w:pPr>
      <w:r w:rsidRPr="00B01845">
        <w:rPr>
          <w:rStyle w:val="FootnoteReference"/>
        </w:rPr>
        <w:footnoteRef/>
      </w:r>
      <w:r w:rsidRPr="00B01845">
        <w:tab/>
      </w:r>
      <w:r w:rsidRPr="00B01845">
        <w:t>Cu intervenții din partea președinților Comitetului pentru ocuparea forței de muncă (EMCO) și Comitetului pentru protecție socială (CPS).</w:t>
      </w:r>
    </w:p>
  </w:footnote>
  <w:footnote w:id="6">
    <w:p w14:paraId="08E91556" w14:textId="77777777" w:rsidR="002C28B9" w:rsidRPr="00B01845" w:rsidRDefault="002C28B9" w:rsidP="002C28B9">
      <w:pPr>
        <w:pStyle w:val="FootnoteText"/>
      </w:pPr>
      <w:r w:rsidRPr="00B01845">
        <w:rPr>
          <w:rStyle w:val="FootnoteReference"/>
        </w:rPr>
        <w:footnoteRef/>
      </w:r>
      <w:r w:rsidRPr="00B01845">
        <w:tab/>
      </w:r>
      <w:r w:rsidRPr="00B01845">
        <w:t>Cu participarea președinților Comitetului pentru ocuparea forței de muncă (EMCO) și Comitetului pentru protecție socială (CPS), în calitate de observatori.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8E0D5" w14:textId="77777777" w:rsidR="00B01845" w:rsidRPr="00B01845" w:rsidRDefault="00B01845" w:rsidP="00B018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3F087" w14:textId="00F21435" w:rsidR="00B01845" w:rsidRPr="00B01845" w:rsidRDefault="00B01845" w:rsidP="00B01845">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BF197" w14:textId="248CE1EC" w:rsidR="00B01845" w:rsidRPr="00B01845" w:rsidRDefault="00B01845" w:rsidP="00B01845">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255A" w14:textId="77777777" w:rsidR="000853EF" w:rsidRPr="00B01845" w:rsidRDefault="000853EF" w:rsidP="00B018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7622B" w14:textId="77777777" w:rsidR="000853EF" w:rsidRPr="00B01845" w:rsidRDefault="000853EF" w:rsidP="00B0184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D345" w14:textId="77777777" w:rsidR="000853EF" w:rsidRPr="00B01845" w:rsidRDefault="000853EF" w:rsidP="00B018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Public debate proposed by the Presidency (Article 8(2) of the Council's Rules of Procedure)" style="width:13.6pt;height:13.6pt;visibility:visible" o:bullet="t">
        <v:imagedata r:id="rId1" o:title="Public debate proposed by the Presidency (Article 8(2) of the Council's Rules of Procedure)"/>
      </v:shape>
    </w:pict>
  </w:numPicBullet>
  <w:numPicBullet w:numPicBulletId="1">
    <w:pict>
      <v:shape id="_x0000_i1049" type="#_x0000_t75" alt="First reading" style="width:13.6pt;height:13.6pt;visibility:visible;mso-wrap-style:square" o:bullet="t">
        <v:imagedata r:id="rId2" o:title="First reading"/>
      </v:shape>
    </w:pict>
  </w:numPicBullet>
  <w:abstractNum w:abstractNumId="0" w15:restartNumberingAfterBreak="0">
    <w:nsid w:val="FFFFFF7C"/>
    <w:multiLevelType w:val="singleLevel"/>
    <w:tmpl w:val="59CECE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84A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2C71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7827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5A0D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5251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2A0F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62E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C8FC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A7986"/>
    <w:multiLevelType w:val="hybridMultilevel"/>
    <w:tmpl w:val="EA50BE0C"/>
    <w:lvl w:ilvl="0" w:tplc="5330EFD2">
      <w:start w:val="1"/>
      <w:numFmt w:val="lowerLetter"/>
      <w:lvlText w:val="%1)"/>
      <w:lvlJc w:val="left"/>
      <w:pPr>
        <w:ind w:left="743" w:hanging="360"/>
      </w:pPr>
      <w:rPr>
        <w:b/>
        <w:bCs/>
      </w:rPr>
    </w:lvl>
    <w:lvl w:ilvl="1" w:tplc="080C0019" w:tentative="1">
      <w:start w:val="1"/>
      <w:numFmt w:val="lowerLetter"/>
      <w:lvlText w:val="%2."/>
      <w:lvlJc w:val="left"/>
      <w:pPr>
        <w:ind w:left="1463" w:hanging="360"/>
      </w:pPr>
    </w:lvl>
    <w:lvl w:ilvl="2" w:tplc="080C001B" w:tentative="1">
      <w:start w:val="1"/>
      <w:numFmt w:val="lowerRoman"/>
      <w:lvlText w:val="%3."/>
      <w:lvlJc w:val="right"/>
      <w:pPr>
        <w:ind w:left="2183" w:hanging="180"/>
      </w:pPr>
    </w:lvl>
    <w:lvl w:ilvl="3" w:tplc="080C000F" w:tentative="1">
      <w:start w:val="1"/>
      <w:numFmt w:val="decimal"/>
      <w:lvlText w:val="%4."/>
      <w:lvlJc w:val="left"/>
      <w:pPr>
        <w:ind w:left="2903" w:hanging="360"/>
      </w:pPr>
    </w:lvl>
    <w:lvl w:ilvl="4" w:tplc="080C0019" w:tentative="1">
      <w:start w:val="1"/>
      <w:numFmt w:val="lowerLetter"/>
      <w:lvlText w:val="%5."/>
      <w:lvlJc w:val="left"/>
      <w:pPr>
        <w:ind w:left="3623" w:hanging="360"/>
      </w:pPr>
    </w:lvl>
    <w:lvl w:ilvl="5" w:tplc="080C001B" w:tentative="1">
      <w:start w:val="1"/>
      <w:numFmt w:val="lowerRoman"/>
      <w:lvlText w:val="%6."/>
      <w:lvlJc w:val="right"/>
      <w:pPr>
        <w:ind w:left="4343" w:hanging="180"/>
      </w:pPr>
    </w:lvl>
    <w:lvl w:ilvl="6" w:tplc="080C000F" w:tentative="1">
      <w:start w:val="1"/>
      <w:numFmt w:val="decimal"/>
      <w:lvlText w:val="%7."/>
      <w:lvlJc w:val="left"/>
      <w:pPr>
        <w:ind w:left="5063" w:hanging="360"/>
      </w:pPr>
    </w:lvl>
    <w:lvl w:ilvl="7" w:tplc="080C0019" w:tentative="1">
      <w:start w:val="1"/>
      <w:numFmt w:val="lowerLetter"/>
      <w:lvlText w:val="%8."/>
      <w:lvlJc w:val="left"/>
      <w:pPr>
        <w:ind w:left="5783" w:hanging="360"/>
      </w:pPr>
    </w:lvl>
    <w:lvl w:ilvl="8" w:tplc="080C001B" w:tentative="1">
      <w:start w:val="1"/>
      <w:numFmt w:val="lowerRoman"/>
      <w:lvlText w:val="%9."/>
      <w:lvlJc w:val="right"/>
      <w:pPr>
        <w:ind w:left="6503" w:hanging="180"/>
      </w:pPr>
    </w:lvl>
  </w:abstractNum>
  <w:abstractNum w:abstractNumId="11" w15:restartNumberingAfterBreak="0">
    <w:nsid w:val="02477BD6"/>
    <w:multiLevelType w:val="hybridMultilevel"/>
    <w:tmpl w:val="FCB2C564"/>
    <w:lvl w:ilvl="0" w:tplc="17765BDE">
      <w:start w:val="1"/>
      <w:numFmt w:val="lowerRoman"/>
      <w:lvlText w:val="%1)"/>
      <w:lvlJc w:val="left"/>
      <w:pPr>
        <w:ind w:left="1201" w:hanging="720"/>
      </w:pPr>
      <w:rPr>
        <w:rFonts w:hint="default"/>
      </w:rPr>
    </w:lvl>
    <w:lvl w:ilvl="1" w:tplc="080C0019" w:tentative="1">
      <w:start w:val="1"/>
      <w:numFmt w:val="lowerLetter"/>
      <w:lvlText w:val="%2."/>
      <w:lvlJc w:val="left"/>
      <w:pPr>
        <w:ind w:left="1561" w:hanging="360"/>
      </w:pPr>
    </w:lvl>
    <w:lvl w:ilvl="2" w:tplc="080C001B" w:tentative="1">
      <w:start w:val="1"/>
      <w:numFmt w:val="lowerRoman"/>
      <w:lvlText w:val="%3."/>
      <w:lvlJc w:val="right"/>
      <w:pPr>
        <w:ind w:left="2281" w:hanging="180"/>
      </w:pPr>
    </w:lvl>
    <w:lvl w:ilvl="3" w:tplc="080C000F" w:tentative="1">
      <w:start w:val="1"/>
      <w:numFmt w:val="decimal"/>
      <w:lvlText w:val="%4."/>
      <w:lvlJc w:val="left"/>
      <w:pPr>
        <w:ind w:left="3001" w:hanging="360"/>
      </w:pPr>
    </w:lvl>
    <w:lvl w:ilvl="4" w:tplc="080C0019" w:tentative="1">
      <w:start w:val="1"/>
      <w:numFmt w:val="lowerLetter"/>
      <w:lvlText w:val="%5."/>
      <w:lvlJc w:val="left"/>
      <w:pPr>
        <w:ind w:left="3721" w:hanging="360"/>
      </w:pPr>
    </w:lvl>
    <w:lvl w:ilvl="5" w:tplc="080C001B" w:tentative="1">
      <w:start w:val="1"/>
      <w:numFmt w:val="lowerRoman"/>
      <w:lvlText w:val="%6."/>
      <w:lvlJc w:val="right"/>
      <w:pPr>
        <w:ind w:left="4441" w:hanging="180"/>
      </w:pPr>
    </w:lvl>
    <w:lvl w:ilvl="6" w:tplc="080C000F" w:tentative="1">
      <w:start w:val="1"/>
      <w:numFmt w:val="decimal"/>
      <w:lvlText w:val="%7."/>
      <w:lvlJc w:val="left"/>
      <w:pPr>
        <w:ind w:left="5161" w:hanging="360"/>
      </w:pPr>
    </w:lvl>
    <w:lvl w:ilvl="7" w:tplc="080C0019" w:tentative="1">
      <w:start w:val="1"/>
      <w:numFmt w:val="lowerLetter"/>
      <w:lvlText w:val="%8."/>
      <w:lvlJc w:val="left"/>
      <w:pPr>
        <w:ind w:left="5881" w:hanging="360"/>
      </w:pPr>
    </w:lvl>
    <w:lvl w:ilvl="8" w:tplc="080C001B" w:tentative="1">
      <w:start w:val="1"/>
      <w:numFmt w:val="lowerRoman"/>
      <w:lvlText w:val="%9."/>
      <w:lvlJc w:val="right"/>
      <w:pPr>
        <w:ind w:left="6601" w:hanging="180"/>
      </w:pPr>
    </w:lvl>
  </w:abstractNum>
  <w:abstractNum w:abstractNumId="12" w15:restartNumberingAfterBreak="0">
    <w:nsid w:val="060A54AA"/>
    <w:multiLevelType w:val="hybridMultilevel"/>
    <w:tmpl w:val="65CEEFB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4"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1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1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9" w15:restartNumberingAfterBreak="0">
    <w:nsid w:val="23651B5D"/>
    <w:multiLevelType w:val="hybridMultilevel"/>
    <w:tmpl w:val="4BF2F77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258C352E"/>
    <w:multiLevelType w:val="hybridMultilevel"/>
    <w:tmpl w:val="FE580064"/>
    <w:lvl w:ilvl="0" w:tplc="3B78BC06">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3" w15:restartNumberingAfterBreak="0">
    <w:nsid w:val="3B156330"/>
    <w:multiLevelType w:val="hybridMultilevel"/>
    <w:tmpl w:val="FE1C27C2"/>
    <w:lvl w:ilvl="0" w:tplc="BAB8B3F4">
      <w:start w:val="1"/>
      <w:numFmt w:val="bullet"/>
      <w:lvlText w:val=""/>
      <w:lvlPicBulletId w:val="0"/>
      <w:lvlJc w:val="left"/>
      <w:pPr>
        <w:tabs>
          <w:tab w:val="num" w:pos="720"/>
        </w:tabs>
        <w:ind w:left="720" w:hanging="360"/>
      </w:pPr>
      <w:rPr>
        <w:rFonts w:ascii="Symbol" w:hAnsi="Symbol" w:hint="default"/>
      </w:rPr>
    </w:lvl>
    <w:lvl w:ilvl="1" w:tplc="2996B4D2" w:tentative="1">
      <w:start w:val="1"/>
      <w:numFmt w:val="bullet"/>
      <w:lvlText w:val=""/>
      <w:lvlJc w:val="left"/>
      <w:pPr>
        <w:tabs>
          <w:tab w:val="num" w:pos="1440"/>
        </w:tabs>
        <w:ind w:left="1440" w:hanging="360"/>
      </w:pPr>
      <w:rPr>
        <w:rFonts w:ascii="Symbol" w:hAnsi="Symbol" w:hint="default"/>
      </w:rPr>
    </w:lvl>
    <w:lvl w:ilvl="2" w:tplc="7AACB548" w:tentative="1">
      <w:start w:val="1"/>
      <w:numFmt w:val="bullet"/>
      <w:lvlText w:val=""/>
      <w:lvlJc w:val="left"/>
      <w:pPr>
        <w:tabs>
          <w:tab w:val="num" w:pos="2160"/>
        </w:tabs>
        <w:ind w:left="2160" w:hanging="360"/>
      </w:pPr>
      <w:rPr>
        <w:rFonts w:ascii="Symbol" w:hAnsi="Symbol" w:hint="default"/>
      </w:rPr>
    </w:lvl>
    <w:lvl w:ilvl="3" w:tplc="F8440846" w:tentative="1">
      <w:start w:val="1"/>
      <w:numFmt w:val="bullet"/>
      <w:lvlText w:val=""/>
      <w:lvlJc w:val="left"/>
      <w:pPr>
        <w:tabs>
          <w:tab w:val="num" w:pos="2880"/>
        </w:tabs>
        <w:ind w:left="2880" w:hanging="360"/>
      </w:pPr>
      <w:rPr>
        <w:rFonts w:ascii="Symbol" w:hAnsi="Symbol" w:hint="default"/>
      </w:rPr>
    </w:lvl>
    <w:lvl w:ilvl="4" w:tplc="C4C09EDA" w:tentative="1">
      <w:start w:val="1"/>
      <w:numFmt w:val="bullet"/>
      <w:lvlText w:val=""/>
      <w:lvlJc w:val="left"/>
      <w:pPr>
        <w:tabs>
          <w:tab w:val="num" w:pos="3600"/>
        </w:tabs>
        <w:ind w:left="3600" w:hanging="360"/>
      </w:pPr>
      <w:rPr>
        <w:rFonts w:ascii="Symbol" w:hAnsi="Symbol" w:hint="default"/>
      </w:rPr>
    </w:lvl>
    <w:lvl w:ilvl="5" w:tplc="A84C1D8E" w:tentative="1">
      <w:start w:val="1"/>
      <w:numFmt w:val="bullet"/>
      <w:lvlText w:val=""/>
      <w:lvlJc w:val="left"/>
      <w:pPr>
        <w:tabs>
          <w:tab w:val="num" w:pos="4320"/>
        </w:tabs>
        <w:ind w:left="4320" w:hanging="360"/>
      </w:pPr>
      <w:rPr>
        <w:rFonts w:ascii="Symbol" w:hAnsi="Symbol" w:hint="default"/>
      </w:rPr>
    </w:lvl>
    <w:lvl w:ilvl="6" w:tplc="0FD25F1E" w:tentative="1">
      <w:start w:val="1"/>
      <w:numFmt w:val="bullet"/>
      <w:lvlText w:val=""/>
      <w:lvlJc w:val="left"/>
      <w:pPr>
        <w:tabs>
          <w:tab w:val="num" w:pos="5040"/>
        </w:tabs>
        <w:ind w:left="5040" w:hanging="360"/>
      </w:pPr>
      <w:rPr>
        <w:rFonts w:ascii="Symbol" w:hAnsi="Symbol" w:hint="default"/>
      </w:rPr>
    </w:lvl>
    <w:lvl w:ilvl="7" w:tplc="611869C0" w:tentative="1">
      <w:start w:val="1"/>
      <w:numFmt w:val="bullet"/>
      <w:lvlText w:val=""/>
      <w:lvlJc w:val="left"/>
      <w:pPr>
        <w:tabs>
          <w:tab w:val="num" w:pos="5760"/>
        </w:tabs>
        <w:ind w:left="5760" w:hanging="360"/>
      </w:pPr>
      <w:rPr>
        <w:rFonts w:ascii="Symbol" w:hAnsi="Symbol" w:hint="default"/>
      </w:rPr>
    </w:lvl>
    <w:lvl w:ilvl="8" w:tplc="4852CB0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426334A"/>
    <w:multiLevelType w:val="hybridMultilevel"/>
    <w:tmpl w:val="43E89772"/>
    <w:lvl w:ilvl="0" w:tplc="FFFFFFFF">
      <w:start w:val="1"/>
      <w:numFmt w:val="lowerLetter"/>
      <w:lvlText w:val="%1)"/>
      <w:lvlJc w:val="left"/>
      <w:pPr>
        <w:ind w:left="743" w:hanging="360"/>
      </w:pPr>
    </w:lvl>
    <w:lvl w:ilvl="1" w:tplc="FFFFFFFF" w:tentative="1">
      <w:start w:val="1"/>
      <w:numFmt w:val="lowerLetter"/>
      <w:lvlText w:val="%2."/>
      <w:lvlJc w:val="left"/>
      <w:pPr>
        <w:ind w:left="1463" w:hanging="360"/>
      </w:pPr>
    </w:lvl>
    <w:lvl w:ilvl="2" w:tplc="FFFFFFFF" w:tentative="1">
      <w:start w:val="1"/>
      <w:numFmt w:val="lowerRoman"/>
      <w:lvlText w:val="%3."/>
      <w:lvlJc w:val="right"/>
      <w:pPr>
        <w:ind w:left="2183" w:hanging="180"/>
      </w:pPr>
    </w:lvl>
    <w:lvl w:ilvl="3" w:tplc="FFFFFFFF" w:tentative="1">
      <w:start w:val="1"/>
      <w:numFmt w:val="decimal"/>
      <w:lvlText w:val="%4."/>
      <w:lvlJc w:val="left"/>
      <w:pPr>
        <w:ind w:left="2903" w:hanging="360"/>
      </w:pPr>
    </w:lvl>
    <w:lvl w:ilvl="4" w:tplc="FFFFFFFF" w:tentative="1">
      <w:start w:val="1"/>
      <w:numFmt w:val="lowerLetter"/>
      <w:lvlText w:val="%5."/>
      <w:lvlJc w:val="left"/>
      <w:pPr>
        <w:ind w:left="3623" w:hanging="360"/>
      </w:pPr>
    </w:lvl>
    <w:lvl w:ilvl="5" w:tplc="FFFFFFFF" w:tentative="1">
      <w:start w:val="1"/>
      <w:numFmt w:val="lowerRoman"/>
      <w:lvlText w:val="%6."/>
      <w:lvlJc w:val="right"/>
      <w:pPr>
        <w:ind w:left="4343" w:hanging="180"/>
      </w:pPr>
    </w:lvl>
    <w:lvl w:ilvl="6" w:tplc="FFFFFFFF" w:tentative="1">
      <w:start w:val="1"/>
      <w:numFmt w:val="decimal"/>
      <w:lvlText w:val="%7."/>
      <w:lvlJc w:val="left"/>
      <w:pPr>
        <w:ind w:left="5063" w:hanging="360"/>
      </w:pPr>
    </w:lvl>
    <w:lvl w:ilvl="7" w:tplc="FFFFFFFF" w:tentative="1">
      <w:start w:val="1"/>
      <w:numFmt w:val="lowerLetter"/>
      <w:lvlText w:val="%8."/>
      <w:lvlJc w:val="left"/>
      <w:pPr>
        <w:ind w:left="5783" w:hanging="360"/>
      </w:pPr>
    </w:lvl>
    <w:lvl w:ilvl="8" w:tplc="FFFFFFFF" w:tentative="1">
      <w:start w:val="1"/>
      <w:numFmt w:val="lowerRoman"/>
      <w:lvlText w:val="%9."/>
      <w:lvlJc w:val="right"/>
      <w:pPr>
        <w:ind w:left="6503" w:hanging="180"/>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26"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9"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0" w15:restartNumberingAfterBreak="0">
    <w:nsid w:val="5AF36BB4"/>
    <w:multiLevelType w:val="hybridMultilevel"/>
    <w:tmpl w:val="FD6A89B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32" w15:restartNumberingAfterBreak="0">
    <w:nsid w:val="5E51028E"/>
    <w:multiLevelType w:val="hybridMultilevel"/>
    <w:tmpl w:val="6D480490"/>
    <w:lvl w:ilvl="0" w:tplc="6E5A12B8">
      <w:start w:val="1"/>
      <w:numFmt w:val="lowerRoman"/>
      <w:lvlText w:val="%1)"/>
      <w:lvlJc w:val="right"/>
      <w:pPr>
        <w:ind w:left="1201" w:hanging="360"/>
      </w:pPr>
      <w:rPr>
        <w:rFonts w:hint="default"/>
      </w:rPr>
    </w:lvl>
    <w:lvl w:ilvl="1" w:tplc="08090019" w:tentative="1">
      <w:start w:val="1"/>
      <w:numFmt w:val="lowerLetter"/>
      <w:lvlText w:val="%2."/>
      <w:lvlJc w:val="left"/>
      <w:pPr>
        <w:ind w:left="1921" w:hanging="360"/>
      </w:pPr>
    </w:lvl>
    <w:lvl w:ilvl="2" w:tplc="0809001B" w:tentative="1">
      <w:start w:val="1"/>
      <w:numFmt w:val="lowerRoman"/>
      <w:lvlText w:val="%3."/>
      <w:lvlJc w:val="right"/>
      <w:pPr>
        <w:ind w:left="2641" w:hanging="180"/>
      </w:pPr>
    </w:lvl>
    <w:lvl w:ilvl="3" w:tplc="0809000F" w:tentative="1">
      <w:start w:val="1"/>
      <w:numFmt w:val="decimal"/>
      <w:lvlText w:val="%4."/>
      <w:lvlJc w:val="left"/>
      <w:pPr>
        <w:ind w:left="3361" w:hanging="360"/>
      </w:pPr>
    </w:lvl>
    <w:lvl w:ilvl="4" w:tplc="08090019" w:tentative="1">
      <w:start w:val="1"/>
      <w:numFmt w:val="lowerLetter"/>
      <w:lvlText w:val="%5."/>
      <w:lvlJc w:val="left"/>
      <w:pPr>
        <w:ind w:left="4081" w:hanging="360"/>
      </w:pPr>
    </w:lvl>
    <w:lvl w:ilvl="5" w:tplc="0809001B" w:tentative="1">
      <w:start w:val="1"/>
      <w:numFmt w:val="lowerRoman"/>
      <w:lvlText w:val="%6."/>
      <w:lvlJc w:val="right"/>
      <w:pPr>
        <w:ind w:left="4801" w:hanging="180"/>
      </w:pPr>
    </w:lvl>
    <w:lvl w:ilvl="6" w:tplc="0809000F" w:tentative="1">
      <w:start w:val="1"/>
      <w:numFmt w:val="decimal"/>
      <w:lvlText w:val="%7."/>
      <w:lvlJc w:val="left"/>
      <w:pPr>
        <w:ind w:left="5521" w:hanging="360"/>
      </w:pPr>
    </w:lvl>
    <w:lvl w:ilvl="7" w:tplc="08090019" w:tentative="1">
      <w:start w:val="1"/>
      <w:numFmt w:val="lowerLetter"/>
      <w:lvlText w:val="%8."/>
      <w:lvlJc w:val="left"/>
      <w:pPr>
        <w:ind w:left="6241" w:hanging="360"/>
      </w:pPr>
    </w:lvl>
    <w:lvl w:ilvl="8" w:tplc="0809001B" w:tentative="1">
      <w:start w:val="1"/>
      <w:numFmt w:val="lowerRoman"/>
      <w:lvlText w:val="%9."/>
      <w:lvlJc w:val="right"/>
      <w:pPr>
        <w:ind w:left="6961" w:hanging="180"/>
      </w:pPr>
    </w:lvl>
  </w:abstractNum>
  <w:abstractNum w:abstractNumId="33" w15:restartNumberingAfterBreak="0">
    <w:nsid w:val="5EE4216B"/>
    <w:multiLevelType w:val="hybridMultilevel"/>
    <w:tmpl w:val="6F58E6E6"/>
    <w:lvl w:ilvl="0" w:tplc="6694BA54">
      <w:start w:val="3"/>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3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3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3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38" w15:restartNumberingAfterBreak="0">
    <w:nsid w:val="718539DB"/>
    <w:multiLevelType w:val="hybridMultilevel"/>
    <w:tmpl w:val="738C602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4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4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4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36"/>
  </w:num>
  <w:num w:numId="2" w16cid:durableId="1327631403">
    <w:abstractNumId w:val="14"/>
  </w:num>
  <w:num w:numId="3" w16cid:durableId="1003243670">
    <w:abstractNumId w:val="37"/>
  </w:num>
  <w:num w:numId="4" w16cid:durableId="1195849073">
    <w:abstractNumId w:val="31"/>
  </w:num>
  <w:num w:numId="5" w16cid:durableId="2022665065">
    <w:abstractNumId w:val="15"/>
  </w:num>
  <w:num w:numId="6" w16cid:durableId="1478185974">
    <w:abstractNumId w:val="40"/>
  </w:num>
  <w:num w:numId="7" w16cid:durableId="1484783863">
    <w:abstractNumId w:val="42"/>
  </w:num>
  <w:num w:numId="8" w16cid:durableId="1527019188">
    <w:abstractNumId w:val="27"/>
  </w:num>
  <w:num w:numId="9" w16cid:durableId="1758987273">
    <w:abstractNumId w:val="39"/>
  </w:num>
  <w:num w:numId="10" w16cid:durableId="1210261310">
    <w:abstractNumId w:val="34"/>
  </w:num>
  <w:num w:numId="11" w16cid:durableId="764421641">
    <w:abstractNumId w:val="25"/>
  </w:num>
  <w:num w:numId="12" w16cid:durableId="88160779">
    <w:abstractNumId w:val="18"/>
  </w:num>
  <w:num w:numId="13" w16cid:durableId="2055620120">
    <w:abstractNumId w:val="17"/>
  </w:num>
  <w:num w:numId="14" w16cid:durableId="776409955">
    <w:abstractNumId w:val="35"/>
  </w:num>
  <w:num w:numId="15" w16cid:durableId="1854299357">
    <w:abstractNumId w:val="41"/>
  </w:num>
  <w:num w:numId="16" w16cid:durableId="1900162905">
    <w:abstractNumId w:val="13"/>
  </w:num>
  <w:num w:numId="17" w16cid:durableId="2036613741">
    <w:abstractNumId w:val="21"/>
  </w:num>
  <w:num w:numId="18" w16cid:durableId="903489724">
    <w:abstractNumId w:val="16"/>
  </w:num>
  <w:num w:numId="19" w16cid:durableId="359087364">
    <w:abstractNumId w:val="28"/>
  </w:num>
  <w:num w:numId="20" w16cid:durableId="1988168917">
    <w:abstractNumId w:val="22"/>
  </w:num>
  <w:num w:numId="21" w16cid:durableId="485098164">
    <w:abstractNumId w:val="9"/>
  </w:num>
  <w:num w:numId="22" w16cid:durableId="305089572">
    <w:abstractNumId w:val="7"/>
  </w:num>
  <w:num w:numId="23" w16cid:durableId="51077672">
    <w:abstractNumId w:val="6"/>
  </w:num>
  <w:num w:numId="24" w16cid:durableId="1610163727">
    <w:abstractNumId w:val="5"/>
  </w:num>
  <w:num w:numId="25" w16cid:durableId="404494364">
    <w:abstractNumId w:val="4"/>
  </w:num>
  <w:num w:numId="26" w16cid:durableId="462307320">
    <w:abstractNumId w:val="8"/>
  </w:num>
  <w:num w:numId="27" w16cid:durableId="1050806456">
    <w:abstractNumId w:val="3"/>
  </w:num>
  <w:num w:numId="28" w16cid:durableId="1845129138">
    <w:abstractNumId w:val="2"/>
  </w:num>
  <w:num w:numId="29" w16cid:durableId="2085906804">
    <w:abstractNumId w:val="1"/>
  </w:num>
  <w:num w:numId="30" w16cid:durableId="1185557664">
    <w:abstractNumId w:val="0"/>
  </w:num>
  <w:num w:numId="31" w16cid:durableId="1134906686">
    <w:abstractNumId w:val="20"/>
  </w:num>
  <w:num w:numId="32" w16cid:durableId="1647054573">
    <w:abstractNumId w:val="33"/>
  </w:num>
  <w:num w:numId="33" w16cid:durableId="1132334550">
    <w:abstractNumId w:val="10"/>
  </w:num>
  <w:num w:numId="34" w16cid:durableId="2004820153">
    <w:abstractNumId w:val="23"/>
  </w:num>
  <w:num w:numId="35" w16cid:durableId="1391728367">
    <w:abstractNumId w:val="24"/>
  </w:num>
  <w:num w:numId="36" w16cid:durableId="874270828">
    <w:abstractNumId w:val="11"/>
  </w:num>
  <w:num w:numId="37" w16cid:durableId="2045010008">
    <w:abstractNumId w:val="32"/>
  </w:num>
  <w:num w:numId="38" w16cid:durableId="1698392038">
    <w:abstractNumId w:val="30"/>
  </w:num>
  <w:num w:numId="39" w16cid:durableId="2025092814">
    <w:abstractNumId w:val="19"/>
  </w:num>
  <w:num w:numId="40" w16cid:durableId="1538470880">
    <w:abstractNumId w:val="38"/>
  </w:num>
  <w:num w:numId="41" w16cid:durableId="11320226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attachedTemplate r:id="rId1"/>
  <w:doNotTrackFormatting/>
  <w:defaultTabStop w:val="567"/>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911410233796915027&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9-02&lt;/text&gt;_x000d__x000a_  &lt;/metadata&gt;_x000d__x000a_  &lt;metadata key=&quot;md_Prefix&quot; translate=&quot;false&quot;&gt;_x000d__x000a_    &lt;text&gt;&lt;/text&gt;_x000d__x000a_  &lt;/metadata&gt;_x000d__x000a_  &lt;metadata key=&quot;md_DocumentNumber&quot; translate=&quot;false&quot;&gt;_x000d__x000a_    &lt;text&gt;11531&lt;/text&gt;_x000d__x000a_  &lt;/metadata&gt;_x000d__x000a_  &lt;metadata key=&quot;md_YearDocumentNumber&quot; translate=&quot;false&quot;&gt;_x000d__x000a_    &lt;text&gt;2026&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44&lt;/text&gt;_x000d__x000a_      &lt;text&gt;SOC 481&lt;/text&gt;_x000d__x000a_      &lt;text&gt;EMPL 271&lt;/text&gt;_x000d__x000a_      &lt;text&gt;SAN 572&lt;/text&gt;_x000d__x000a_      &lt;text&gt;CONSOM 228&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88&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Ocuparea For&amp;#539;ei de Munc&amp;#259;, Politic&amp;#259; Social&amp;#259;, S&amp;#259;n&amp;#259;tate &amp;#537;i Consumatori)&quot;&gt;&amp;lt;FlowDocument xmlns=&quot;http://schemas.microsoft.com/winfx/2006/xaml/presentation&quot;&amp;gt;&amp;lt;Paragraph&amp;gt;CONSILIUL UNIUNII EUROPENE&amp;lt;LineBreak /&amp;gt;(&amp;lt;Run&amp;gt;&amp;lt;Run.TextDecorations&amp;gt;&amp;lt;TextDecoration Location=&quot;Underline&quot; /&amp;gt;&amp;lt;/Run.TextDecorations&amp;gt;Ocuparea For&amp;#539;ei de Munc&amp;#259;&amp;lt;/Run&amp;gt;, &amp;lt;Run&amp;gt;&amp;lt;Run.TextDecorations&amp;gt;&amp;lt;TextDecoration Location=&quot;Underline&quot; /&amp;gt;&amp;lt;/Run.TextDecorations&amp;gt;Politic&amp;#259; Social&amp;#259;&amp;lt;/Run&amp;gt;, S&amp;#259;n&amp;#259;tate &amp;#537;i Consumatori)&amp;lt;/Paragraph&amp;gt;&amp;lt;/FlowDocument&amp;gt;&lt;/xaml&gt;_x000d__x000a_  &lt;/metadata&gt;_x000d__x000a_  &lt;metadata key=&quot;md_SubjectFootnote&quot; /&gt;_x000d__x000a_  &lt;metadata key=&quot;md_DG&quot; translate=&quot;false&quot;&gt;_x000d__x000a_    &lt;text&gt;LIF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5&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6-29&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495918695136598120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28&lt;/text&gt;_x000d__x000a_  &lt;/metadata&gt;_x000d__x000a_  &lt;metadata key=&quot;md_Prefix&quot;&gt;_x000d__x000a_    &lt;text&gt;&lt;/text&gt;_x000d__x000a_  &lt;/metadata&gt;_x000d__x000a_  &lt;metadata key=&quot;md_DocumentNumber&quot;&gt;_x000d__x000a_    &lt;text&gt;15627&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83&lt;/text&gt;_x000d__x000a_      &lt;text&gt;SOC 782&lt;/text&gt;_x000d__x000a_      &lt;text&gt;EMPL 519&lt;/text&gt;_x000d__x000a_      &lt;text&gt;SAN 755&lt;/text&gt;_x000d__x000a_      &lt;text&gt;CONSOM 26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3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mployment, Social Policy, Health and Consumer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amp;lt;Run&amp;gt;&amp;lt;Run.TextDecorations&amp;gt;&amp;lt;TextDecoration Location=&quot;Underline&quot; /&amp;gt;&amp;lt;/Run.TextDecorations&amp;gt;Employment&amp;lt;/Run&amp;gt;, &amp;lt;Run&amp;gt;&amp;lt;Run.TextDecorations&amp;gt;&amp;lt;TextDecoration Location=&quot;Underline&quot; /&amp;gt;&amp;lt;/Run.TextDecorations&amp;gt;Social Policy&amp;lt;/Run&amp;gt;, &amp;lt;Run&amp;gt;&amp;lt;Run.TextDecorations&amp;gt;&amp;lt;TextDecoration Location=&quot;Underline&quot; /&amp;gt;&amp;lt;/Run.TextDecorations&amp;gt;Health&amp;lt;/Run&amp;gt;&amp;lt;Run xml:space=&quot;preserve&quot;&amp;gt; and Consumer Affairs)&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2-01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5-12-02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4974128dcc00bd949b697c18e3f9844209a45d3b8ee7aeb3ea7b5c8c2b8ef636"/>
  </w:docVars>
  <w:rsids>
    <w:rsidRoot w:val="00F078AF"/>
    <w:rsid w:val="000046E5"/>
    <w:rsid w:val="000048E6"/>
    <w:rsid w:val="00012A9F"/>
    <w:rsid w:val="00015874"/>
    <w:rsid w:val="00015BC8"/>
    <w:rsid w:val="00024707"/>
    <w:rsid w:val="00030DE2"/>
    <w:rsid w:val="000425A8"/>
    <w:rsid w:val="000458B9"/>
    <w:rsid w:val="000500F8"/>
    <w:rsid w:val="00051D6D"/>
    <w:rsid w:val="00061AD2"/>
    <w:rsid w:val="00065A47"/>
    <w:rsid w:val="00074954"/>
    <w:rsid w:val="00080A11"/>
    <w:rsid w:val="000853EF"/>
    <w:rsid w:val="00086821"/>
    <w:rsid w:val="00092E6D"/>
    <w:rsid w:val="00093EF9"/>
    <w:rsid w:val="000957B1"/>
    <w:rsid w:val="00097511"/>
    <w:rsid w:val="000B0B86"/>
    <w:rsid w:val="000B4C0D"/>
    <w:rsid w:val="000C1549"/>
    <w:rsid w:val="000D2147"/>
    <w:rsid w:val="000D6486"/>
    <w:rsid w:val="000D6D71"/>
    <w:rsid w:val="000E2267"/>
    <w:rsid w:val="000E493E"/>
    <w:rsid w:val="000E4DE0"/>
    <w:rsid w:val="000E7A21"/>
    <w:rsid w:val="000F22EF"/>
    <w:rsid w:val="000F2BD3"/>
    <w:rsid w:val="000F6C55"/>
    <w:rsid w:val="000F6FDD"/>
    <w:rsid w:val="00100A24"/>
    <w:rsid w:val="00103932"/>
    <w:rsid w:val="00105EA0"/>
    <w:rsid w:val="00114D22"/>
    <w:rsid w:val="001165EA"/>
    <w:rsid w:val="0011765D"/>
    <w:rsid w:val="001232AC"/>
    <w:rsid w:val="00124051"/>
    <w:rsid w:val="00131015"/>
    <w:rsid w:val="00134A6E"/>
    <w:rsid w:val="00150CFB"/>
    <w:rsid w:val="00151F56"/>
    <w:rsid w:val="00155B16"/>
    <w:rsid w:val="00167CD7"/>
    <w:rsid w:val="00167D05"/>
    <w:rsid w:val="00167EC6"/>
    <w:rsid w:val="00170292"/>
    <w:rsid w:val="00173648"/>
    <w:rsid w:val="001744BC"/>
    <w:rsid w:val="00177C60"/>
    <w:rsid w:val="00183DF3"/>
    <w:rsid w:val="00183E49"/>
    <w:rsid w:val="00187967"/>
    <w:rsid w:val="00191A03"/>
    <w:rsid w:val="001922C0"/>
    <w:rsid w:val="00197110"/>
    <w:rsid w:val="001A1126"/>
    <w:rsid w:val="001A1CB5"/>
    <w:rsid w:val="001A58D4"/>
    <w:rsid w:val="001B0D15"/>
    <w:rsid w:val="001B3AE2"/>
    <w:rsid w:val="001B5754"/>
    <w:rsid w:val="001B6107"/>
    <w:rsid w:val="001C1FE6"/>
    <w:rsid w:val="001C2537"/>
    <w:rsid w:val="001D11D1"/>
    <w:rsid w:val="001D4BCE"/>
    <w:rsid w:val="001D68B5"/>
    <w:rsid w:val="001E05ED"/>
    <w:rsid w:val="001E219D"/>
    <w:rsid w:val="001F1BF3"/>
    <w:rsid w:val="001F30B6"/>
    <w:rsid w:val="0020220B"/>
    <w:rsid w:val="00204DF8"/>
    <w:rsid w:val="0020769D"/>
    <w:rsid w:val="0021359E"/>
    <w:rsid w:val="002145F1"/>
    <w:rsid w:val="0021470A"/>
    <w:rsid w:val="002151BE"/>
    <w:rsid w:val="002158F9"/>
    <w:rsid w:val="00215914"/>
    <w:rsid w:val="00217A3E"/>
    <w:rsid w:val="0022121F"/>
    <w:rsid w:val="0022238B"/>
    <w:rsid w:val="0022700C"/>
    <w:rsid w:val="002306D9"/>
    <w:rsid w:val="0023756D"/>
    <w:rsid w:val="00237D43"/>
    <w:rsid w:val="00237FA9"/>
    <w:rsid w:val="002468DB"/>
    <w:rsid w:val="00246F5E"/>
    <w:rsid w:val="0025765A"/>
    <w:rsid w:val="002579D6"/>
    <w:rsid w:val="00261C39"/>
    <w:rsid w:val="00263B31"/>
    <w:rsid w:val="002677C9"/>
    <w:rsid w:val="00277071"/>
    <w:rsid w:val="002C28B9"/>
    <w:rsid w:val="002D178A"/>
    <w:rsid w:val="002D6026"/>
    <w:rsid w:val="002F2CD0"/>
    <w:rsid w:val="002F3043"/>
    <w:rsid w:val="003029CD"/>
    <w:rsid w:val="003166D5"/>
    <w:rsid w:val="003202E6"/>
    <w:rsid w:val="00322EEB"/>
    <w:rsid w:val="00326C08"/>
    <w:rsid w:val="00333CEF"/>
    <w:rsid w:val="00334EF1"/>
    <w:rsid w:val="00336DA6"/>
    <w:rsid w:val="0034089E"/>
    <w:rsid w:val="003413EC"/>
    <w:rsid w:val="003458AD"/>
    <w:rsid w:val="003466A9"/>
    <w:rsid w:val="0034761C"/>
    <w:rsid w:val="00347FF9"/>
    <w:rsid w:val="003523AD"/>
    <w:rsid w:val="003549C6"/>
    <w:rsid w:val="003636F2"/>
    <w:rsid w:val="003660D1"/>
    <w:rsid w:val="00372266"/>
    <w:rsid w:val="0038181A"/>
    <w:rsid w:val="00387CB7"/>
    <w:rsid w:val="00396907"/>
    <w:rsid w:val="003B1B7B"/>
    <w:rsid w:val="003B4A51"/>
    <w:rsid w:val="003C10C5"/>
    <w:rsid w:val="003C1B43"/>
    <w:rsid w:val="003D55CB"/>
    <w:rsid w:val="003E4483"/>
    <w:rsid w:val="003F0CD6"/>
    <w:rsid w:val="003F0EB7"/>
    <w:rsid w:val="003F2EC0"/>
    <w:rsid w:val="003F2FB6"/>
    <w:rsid w:val="003F799B"/>
    <w:rsid w:val="004007A3"/>
    <w:rsid w:val="0041187A"/>
    <w:rsid w:val="004135B0"/>
    <w:rsid w:val="0042201B"/>
    <w:rsid w:val="00432C91"/>
    <w:rsid w:val="00434582"/>
    <w:rsid w:val="00436915"/>
    <w:rsid w:val="00437417"/>
    <w:rsid w:val="00441ADB"/>
    <w:rsid w:val="00441D06"/>
    <w:rsid w:val="0045291E"/>
    <w:rsid w:val="00454BAB"/>
    <w:rsid w:val="00454BD8"/>
    <w:rsid w:val="00461C2E"/>
    <w:rsid w:val="0047367E"/>
    <w:rsid w:val="00477F19"/>
    <w:rsid w:val="00480717"/>
    <w:rsid w:val="00485C20"/>
    <w:rsid w:val="00492FD2"/>
    <w:rsid w:val="0049635C"/>
    <w:rsid w:val="004C60B7"/>
    <w:rsid w:val="004D116F"/>
    <w:rsid w:val="004E0BEE"/>
    <w:rsid w:val="004E1614"/>
    <w:rsid w:val="004E38EC"/>
    <w:rsid w:val="004F1BCF"/>
    <w:rsid w:val="004F48F8"/>
    <w:rsid w:val="005205E6"/>
    <w:rsid w:val="0052134E"/>
    <w:rsid w:val="00526C9B"/>
    <w:rsid w:val="00533836"/>
    <w:rsid w:val="00536E9C"/>
    <w:rsid w:val="00543D41"/>
    <w:rsid w:val="00546854"/>
    <w:rsid w:val="0054743C"/>
    <w:rsid w:val="0055598A"/>
    <w:rsid w:val="00555A56"/>
    <w:rsid w:val="005664D9"/>
    <w:rsid w:val="005733CF"/>
    <w:rsid w:val="0059086D"/>
    <w:rsid w:val="00593971"/>
    <w:rsid w:val="00593D09"/>
    <w:rsid w:val="00596F09"/>
    <w:rsid w:val="00597B8C"/>
    <w:rsid w:val="005A50A7"/>
    <w:rsid w:val="005B476D"/>
    <w:rsid w:val="005B7758"/>
    <w:rsid w:val="005C05DE"/>
    <w:rsid w:val="005C1737"/>
    <w:rsid w:val="005C3952"/>
    <w:rsid w:val="005C4460"/>
    <w:rsid w:val="005D2282"/>
    <w:rsid w:val="005D6BBE"/>
    <w:rsid w:val="005E5B7E"/>
    <w:rsid w:val="005F059D"/>
    <w:rsid w:val="00600CCC"/>
    <w:rsid w:val="00602EA3"/>
    <w:rsid w:val="00605B57"/>
    <w:rsid w:val="00606809"/>
    <w:rsid w:val="00607B3F"/>
    <w:rsid w:val="00617D5D"/>
    <w:rsid w:val="006213F4"/>
    <w:rsid w:val="00622C93"/>
    <w:rsid w:val="00624F4E"/>
    <w:rsid w:val="00625912"/>
    <w:rsid w:val="00626626"/>
    <w:rsid w:val="00627BC7"/>
    <w:rsid w:val="00630D22"/>
    <w:rsid w:val="00632A53"/>
    <w:rsid w:val="006360C7"/>
    <w:rsid w:val="006466E9"/>
    <w:rsid w:val="00651A1D"/>
    <w:rsid w:val="006578DE"/>
    <w:rsid w:val="00665299"/>
    <w:rsid w:val="006863DB"/>
    <w:rsid w:val="00691AE0"/>
    <w:rsid w:val="006A5D29"/>
    <w:rsid w:val="006A67B2"/>
    <w:rsid w:val="006B4303"/>
    <w:rsid w:val="006C6179"/>
    <w:rsid w:val="006C7271"/>
    <w:rsid w:val="006C729B"/>
    <w:rsid w:val="006D190B"/>
    <w:rsid w:val="006D23BD"/>
    <w:rsid w:val="006D2414"/>
    <w:rsid w:val="006D5699"/>
    <w:rsid w:val="006D6536"/>
    <w:rsid w:val="006D7E4E"/>
    <w:rsid w:val="006E2144"/>
    <w:rsid w:val="006F5ADE"/>
    <w:rsid w:val="006F5D2C"/>
    <w:rsid w:val="006F76D1"/>
    <w:rsid w:val="007008B6"/>
    <w:rsid w:val="00701C32"/>
    <w:rsid w:val="0070591A"/>
    <w:rsid w:val="00712F9F"/>
    <w:rsid w:val="00714FA6"/>
    <w:rsid w:val="00715B20"/>
    <w:rsid w:val="00734E2D"/>
    <w:rsid w:val="0073792B"/>
    <w:rsid w:val="00741DC3"/>
    <w:rsid w:val="00745A97"/>
    <w:rsid w:val="007517CC"/>
    <w:rsid w:val="007633D7"/>
    <w:rsid w:val="00764881"/>
    <w:rsid w:val="00766487"/>
    <w:rsid w:val="00772954"/>
    <w:rsid w:val="00772DE7"/>
    <w:rsid w:val="00785D85"/>
    <w:rsid w:val="00792179"/>
    <w:rsid w:val="007A4205"/>
    <w:rsid w:val="007B586A"/>
    <w:rsid w:val="007B6BD8"/>
    <w:rsid w:val="007C1C49"/>
    <w:rsid w:val="007C4F99"/>
    <w:rsid w:val="007D0475"/>
    <w:rsid w:val="007D6448"/>
    <w:rsid w:val="007D6973"/>
    <w:rsid w:val="007D7C2C"/>
    <w:rsid w:val="007F178F"/>
    <w:rsid w:val="007F3356"/>
    <w:rsid w:val="00803F8E"/>
    <w:rsid w:val="00804743"/>
    <w:rsid w:val="00805D86"/>
    <w:rsid w:val="0081288F"/>
    <w:rsid w:val="00813545"/>
    <w:rsid w:val="008146F9"/>
    <w:rsid w:val="00821C3A"/>
    <w:rsid w:val="008264AA"/>
    <w:rsid w:val="00831B62"/>
    <w:rsid w:val="00831C9B"/>
    <w:rsid w:val="00833044"/>
    <w:rsid w:val="0083503C"/>
    <w:rsid w:val="00841445"/>
    <w:rsid w:val="00847B2F"/>
    <w:rsid w:val="00851CEE"/>
    <w:rsid w:val="00853C70"/>
    <w:rsid w:val="00853FD8"/>
    <w:rsid w:val="00862EB4"/>
    <w:rsid w:val="008704BA"/>
    <w:rsid w:val="00871D00"/>
    <w:rsid w:val="00875B8C"/>
    <w:rsid w:val="008914FC"/>
    <w:rsid w:val="0089370F"/>
    <w:rsid w:val="008A0FC8"/>
    <w:rsid w:val="008A1933"/>
    <w:rsid w:val="008A5ED3"/>
    <w:rsid w:val="008A7420"/>
    <w:rsid w:val="008B00F2"/>
    <w:rsid w:val="008B1F53"/>
    <w:rsid w:val="008B2362"/>
    <w:rsid w:val="008B2D39"/>
    <w:rsid w:val="008B35C5"/>
    <w:rsid w:val="008B4A3A"/>
    <w:rsid w:val="008B7146"/>
    <w:rsid w:val="008C006C"/>
    <w:rsid w:val="008C3DBF"/>
    <w:rsid w:val="008C71D0"/>
    <w:rsid w:val="008C74B8"/>
    <w:rsid w:val="008D4FAE"/>
    <w:rsid w:val="008E2940"/>
    <w:rsid w:val="008E79F7"/>
    <w:rsid w:val="008F564F"/>
    <w:rsid w:val="009036DC"/>
    <w:rsid w:val="00905440"/>
    <w:rsid w:val="00922B1E"/>
    <w:rsid w:val="00923945"/>
    <w:rsid w:val="00924FCA"/>
    <w:rsid w:val="00925B7C"/>
    <w:rsid w:val="00926D93"/>
    <w:rsid w:val="00927307"/>
    <w:rsid w:val="00935CE9"/>
    <w:rsid w:val="00945D3F"/>
    <w:rsid w:val="00955991"/>
    <w:rsid w:val="00961F9C"/>
    <w:rsid w:val="00974009"/>
    <w:rsid w:val="009757CA"/>
    <w:rsid w:val="0097774E"/>
    <w:rsid w:val="009930AF"/>
    <w:rsid w:val="00994027"/>
    <w:rsid w:val="0099429E"/>
    <w:rsid w:val="009A2507"/>
    <w:rsid w:val="009B2D87"/>
    <w:rsid w:val="009C1779"/>
    <w:rsid w:val="009C2277"/>
    <w:rsid w:val="009C41CA"/>
    <w:rsid w:val="009C501F"/>
    <w:rsid w:val="009C508B"/>
    <w:rsid w:val="009C5C4F"/>
    <w:rsid w:val="009C656C"/>
    <w:rsid w:val="009C6F8C"/>
    <w:rsid w:val="009D218A"/>
    <w:rsid w:val="009D7738"/>
    <w:rsid w:val="009E26D8"/>
    <w:rsid w:val="009E2B7B"/>
    <w:rsid w:val="009F4DC9"/>
    <w:rsid w:val="009F6A6A"/>
    <w:rsid w:val="00A00072"/>
    <w:rsid w:val="00A01B13"/>
    <w:rsid w:val="00A01FC4"/>
    <w:rsid w:val="00A03341"/>
    <w:rsid w:val="00A04097"/>
    <w:rsid w:val="00A04813"/>
    <w:rsid w:val="00A0715B"/>
    <w:rsid w:val="00A07C17"/>
    <w:rsid w:val="00A12243"/>
    <w:rsid w:val="00A129F8"/>
    <w:rsid w:val="00A12D31"/>
    <w:rsid w:val="00A16B23"/>
    <w:rsid w:val="00A31007"/>
    <w:rsid w:val="00A31ADE"/>
    <w:rsid w:val="00A33C76"/>
    <w:rsid w:val="00A34E71"/>
    <w:rsid w:val="00A359E7"/>
    <w:rsid w:val="00A46525"/>
    <w:rsid w:val="00A53D52"/>
    <w:rsid w:val="00A548BC"/>
    <w:rsid w:val="00A63233"/>
    <w:rsid w:val="00A633C0"/>
    <w:rsid w:val="00A639AA"/>
    <w:rsid w:val="00A64F11"/>
    <w:rsid w:val="00A661A1"/>
    <w:rsid w:val="00A66E66"/>
    <w:rsid w:val="00A71370"/>
    <w:rsid w:val="00A74E7F"/>
    <w:rsid w:val="00A801A0"/>
    <w:rsid w:val="00A816A4"/>
    <w:rsid w:val="00A82E45"/>
    <w:rsid w:val="00A86767"/>
    <w:rsid w:val="00A90500"/>
    <w:rsid w:val="00A9315A"/>
    <w:rsid w:val="00A934AE"/>
    <w:rsid w:val="00A94B87"/>
    <w:rsid w:val="00AB0EA4"/>
    <w:rsid w:val="00AB2D0B"/>
    <w:rsid w:val="00AB39E8"/>
    <w:rsid w:val="00AB48CA"/>
    <w:rsid w:val="00AB551C"/>
    <w:rsid w:val="00AC124F"/>
    <w:rsid w:val="00AC3046"/>
    <w:rsid w:val="00AC75D4"/>
    <w:rsid w:val="00AD097B"/>
    <w:rsid w:val="00AD47D4"/>
    <w:rsid w:val="00AE2940"/>
    <w:rsid w:val="00AE362A"/>
    <w:rsid w:val="00AE3EA9"/>
    <w:rsid w:val="00AF2DD3"/>
    <w:rsid w:val="00AF3508"/>
    <w:rsid w:val="00AF6294"/>
    <w:rsid w:val="00B00BFE"/>
    <w:rsid w:val="00B01845"/>
    <w:rsid w:val="00B056FD"/>
    <w:rsid w:val="00B110E7"/>
    <w:rsid w:val="00B16C86"/>
    <w:rsid w:val="00B207D6"/>
    <w:rsid w:val="00B23AA5"/>
    <w:rsid w:val="00B321D4"/>
    <w:rsid w:val="00B3672E"/>
    <w:rsid w:val="00B40116"/>
    <w:rsid w:val="00B41399"/>
    <w:rsid w:val="00B453CC"/>
    <w:rsid w:val="00B52410"/>
    <w:rsid w:val="00B5488B"/>
    <w:rsid w:val="00B56768"/>
    <w:rsid w:val="00B5689C"/>
    <w:rsid w:val="00B60327"/>
    <w:rsid w:val="00B628C8"/>
    <w:rsid w:val="00B63AB9"/>
    <w:rsid w:val="00B72B3E"/>
    <w:rsid w:val="00B72D9D"/>
    <w:rsid w:val="00B72FE3"/>
    <w:rsid w:val="00B74475"/>
    <w:rsid w:val="00B764E8"/>
    <w:rsid w:val="00B80F18"/>
    <w:rsid w:val="00B83D41"/>
    <w:rsid w:val="00B8458A"/>
    <w:rsid w:val="00B84D70"/>
    <w:rsid w:val="00B861BE"/>
    <w:rsid w:val="00B94BFF"/>
    <w:rsid w:val="00BA3BB8"/>
    <w:rsid w:val="00BA549F"/>
    <w:rsid w:val="00BA6EE1"/>
    <w:rsid w:val="00BB66B2"/>
    <w:rsid w:val="00BC236A"/>
    <w:rsid w:val="00BC2ED4"/>
    <w:rsid w:val="00BC38FE"/>
    <w:rsid w:val="00BC7FE6"/>
    <w:rsid w:val="00BD1F0F"/>
    <w:rsid w:val="00BD2727"/>
    <w:rsid w:val="00BD3D11"/>
    <w:rsid w:val="00BD42D1"/>
    <w:rsid w:val="00BE2159"/>
    <w:rsid w:val="00BE3B4F"/>
    <w:rsid w:val="00BE5578"/>
    <w:rsid w:val="00BE5C14"/>
    <w:rsid w:val="00BF155C"/>
    <w:rsid w:val="00BF4BFD"/>
    <w:rsid w:val="00BF5AD5"/>
    <w:rsid w:val="00C02778"/>
    <w:rsid w:val="00C04791"/>
    <w:rsid w:val="00C0583D"/>
    <w:rsid w:val="00C06D88"/>
    <w:rsid w:val="00C206F9"/>
    <w:rsid w:val="00C23B1E"/>
    <w:rsid w:val="00C2497C"/>
    <w:rsid w:val="00C32639"/>
    <w:rsid w:val="00C3694F"/>
    <w:rsid w:val="00C435DE"/>
    <w:rsid w:val="00C516A5"/>
    <w:rsid w:val="00C517E0"/>
    <w:rsid w:val="00C57A82"/>
    <w:rsid w:val="00C57CF1"/>
    <w:rsid w:val="00C606C6"/>
    <w:rsid w:val="00C60731"/>
    <w:rsid w:val="00C643D5"/>
    <w:rsid w:val="00C706A1"/>
    <w:rsid w:val="00C73BD8"/>
    <w:rsid w:val="00C92E36"/>
    <w:rsid w:val="00C94D94"/>
    <w:rsid w:val="00C96DEA"/>
    <w:rsid w:val="00CA6C5C"/>
    <w:rsid w:val="00CB19D8"/>
    <w:rsid w:val="00CB2072"/>
    <w:rsid w:val="00CC013E"/>
    <w:rsid w:val="00CC588E"/>
    <w:rsid w:val="00CD3656"/>
    <w:rsid w:val="00CD4B35"/>
    <w:rsid w:val="00CD60EB"/>
    <w:rsid w:val="00CE003C"/>
    <w:rsid w:val="00CE0C47"/>
    <w:rsid w:val="00CE1A56"/>
    <w:rsid w:val="00CF3BF8"/>
    <w:rsid w:val="00D00580"/>
    <w:rsid w:val="00D11C73"/>
    <w:rsid w:val="00D13F3A"/>
    <w:rsid w:val="00D177AE"/>
    <w:rsid w:val="00D21F80"/>
    <w:rsid w:val="00D32395"/>
    <w:rsid w:val="00D36BFF"/>
    <w:rsid w:val="00D40872"/>
    <w:rsid w:val="00D41866"/>
    <w:rsid w:val="00D45C32"/>
    <w:rsid w:val="00D5561F"/>
    <w:rsid w:val="00D564E0"/>
    <w:rsid w:val="00D57F1E"/>
    <w:rsid w:val="00D64A9A"/>
    <w:rsid w:val="00D80853"/>
    <w:rsid w:val="00D93DBB"/>
    <w:rsid w:val="00D94A99"/>
    <w:rsid w:val="00DC0EF9"/>
    <w:rsid w:val="00DC3F8D"/>
    <w:rsid w:val="00DC5CC1"/>
    <w:rsid w:val="00DC7AA1"/>
    <w:rsid w:val="00DE7B20"/>
    <w:rsid w:val="00DF38E4"/>
    <w:rsid w:val="00DF68A3"/>
    <w:rsid w:val="00E0083C"/>
    <w:rsid w:val="00E07309"/>
    <w:rsid w:val="00E111EE"/>
    <w:rsid w:val="00E1443B"/>
    <w:rsid w:val="00E144A6"/>
    <w:rsid w:val="00E16ED4"/>
    <w:rsid w:val="00E173A7"/>
    <w:rsid w:val="00E234D0"/>
    <w:rsid w:val="00E247FC"/>
    <w:rsid w:val="00E2487B"/>
    <w:rsid w:val="00E30006"/>
    <w:rsid w:val="00E31B54"/>
    <w:rsid w:val="00E33CD8"/>
    <w:rsid w:val="00E34990"/>
    <w:rsid w:val="00E37C2F"/>
    <w:rsid w:val="00E408D4"/>
    <w:rsid w:val="00E552E5"/>
    <w:rsid w:val="00E55EF5"/>
    <w:rsid w:val="00E6334C"/>
    <w:rsid w:val="00E63888"/>
    <w:rsid w:val="00E644B5"/>
    <w:rsid w:val="00E653FB"/>
    <w:rsid w:val="00E67A58"/>
    <w:rsid w:val="00E7170A"/>
    <w:rsid w:val="00E72535"/>
    <w:rsid w:val="00E8251D"/>
    <w:rsid w:val="00E828B5"/>
    <w:rsid w:val="00E86F99"/>
    <w:rsid w:val="00E91075"/>
    <w:rsid w:val="00E94903"/>
    <w:rsid w:val="00E9609B"/>
    <w:rsid w:val="00E97309"/>
    <w:rsid w:val="00EA35B2"/>
    <w:rsid w:val="00EA465C"/>
    <w:rsid w:val="00EB7C63"/>
    <w:rsid w:val="00ED60FF"/>
    <w:rsid w:val="00ED6129"/>
    <w:rsid w:val="00EE1460"/>
    <w:rsid w:val="00EE3B78"/>
    <w:rsid w:val="00EE5A1E"/>
    <w:rsid w:val="00EE783B"/>
    <w:rsid w:val="00EF122B"/>
    <w:rsid w:val="00EF2C75"/>
    <w:rsid w:val="00EF7AD9"/>
    <w:rsid w:val="00F04012"/>
    <w:rsid w:val="00F040C9"/>
    <w:rsid w:val="00F04D3F"/>
    <w:rsid w:val="00F073BD"/>
    <w:rsid w:val="00F078AF"/>
    <w:rsid w:val="00F10B20"/>
    <w:rsid w:val="00F11682"/>
    <w:rsid w:val="00F1173C"/>
    <w:rsid w:val="00F12F4E"/>
    <w:rsid w:val="00F20928"/>
    <w:rsid w:val="00F272C6"/>
    <w:rsid w:val="00F36CFA"/>
    <w:rsid w:val="00F40FC6"/>
    <w:rsid w:val="00F41D1D"/>
    <w:rsid w:val="00F43D7B"/>
    <w:rsid w:val="00F44A1D"/>
    <w:rsid w:val="00F45255"/>
    <w:rsid w:val="00F4573D"/>
    <w:rsid w:val="00F4689D"/>
    <w:rsid w:val="00F50F2A"/>
    <w:rsid w:val="00F5485B"/>
    <w:rsid w:val="00F567BE"/>
    <w:rsid w:val="00F62547"/>
    <w:rsid w:val="00F652BE"/>
    <w:rsid w:val="00F67075"/>
    <w:rsid w:val="00F67D61"/>
    <w:rsid w:val="00F72FD6"/>
    <w:rsid w:val="00F7400F"/>
    <w:rsid w:val="00F77959"/>
    <w:rsid w:val="00FA2641"/>
    <w:rsid w:val="00FB43A9"/>
    <w:rsid w:val="00FC1290"/>
    <w:rsid w:val="00FC2A49"/>
    <w:rsid w:val="00FC5374"/>
    <w:rsid w:val="00FD2CC8"/>
    <w:rsid w:val="00FD34EA"/>
    <w:rsid w:val="00FD6705"/>
    <w:rsid w:val="00FE013C"/>
    <w:rsid w:val="00FE5DA6"/>
    <w:rsid w:val="00FE65A7"/>
    <w:rsid w:val="00FF2653"/>
    <w:rsid w:val="00FF47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F6C299B"/>
  <w15:docId w15:val="{6B6EA891-9A53-4F70-8923-15D647FB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D45C32"/>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customStyle="1" w:styleId="TBEntInstit">
    <w:name w:val="TBEntInstit"/>
    <w:basedOn w:val="TechnicalBlockBase"/>
    <w:link w:val="EntInstitChar"/>
    <w:rsid w:val="00B01845"/>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B01845"/>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B0184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0184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B01845"/>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B01845"/>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B01845"/>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B01845"/>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B01845"/>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B01845"/>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B01845"/>
    <w:rPr>
      <w:rFonts w:ascii="Arial New Roman" w:eastAsia="Times New Roman" w:hAnsi="Arial New Roman" w:cs="Arial"/>
      <w:b/>
      <w:i/>
      <w:dstrike/>
      <w:color w:val="606060"/>
      <w:w w:val="98"/>
      <w:sz w:val="10"/>
      <w:szCs w:val="20"/>
      <w:u w:val="words" w:color="606060"/>
      <w:lang w:eastAsia="fr-BE" w:bidi="ar-SA"/>
    </w:rPr>
  </w:style>
  <w:style w:type="paragraph" w:customStyle="1" w:styleId="HeaderCouncilLarge">
    <w:name w:val="Header Council Large"/>
    <w:basedOn w:val="Normal"/>
    <w:link w:val="HeaderCouncilLargeChar"/>
    <w:rsid w:val="00F078AF"/>
    <w:pPr>
      <w:spacing w:after="440"/>
    </w:pPr>
    <w:rPr>
      <w:rFonts w:eastAsia="Times New Roman"/>
      <w:dstrike/>
      <w:color w:val="606060"/>
      <w:w w:val="98"/>
      <w:sz w:val="2"/>
      <w:szCs w:val="20"/>
      <w:u w:val="words" w:color="606060"/>
    </w:rPr>
  </w:style>
  <w:style w:type="character" w:customStyle="1" w:styleId="TBNormalTechnicalBlockChar">
    <w:name w:val="TBNormalTechnicalBlock Char"/>
    <w:basedOn w:val="TechnicalBlockBaseChar"/>
    <w:link w:val="TBNormalTechnicalBlock"/>
    <w:rsid w:val="00F078AF"/>
    <w:rPr>
      <w:rFonts w:ascii="Arial" w:eastAsia="Times New Roman" w:hAnsi="Arial" w:cs="Arial"/>
      <w:b w:val="0"/>
      <w:i w:val="0"/>
      <w:dstrike/>
      <w:color w:val="606060"/>
      <w:w w:val="98"/>
      <w:sz w:val="23"/>
      <w:szCs w:val="23"/>
      <w:u w:val="words" w:color="606060"/>
      <w:lang w:eastAsia="fr-BE" w:bidi="ar-SA"/>
    </w:rPr>
  </w:style>
  <w:style w:type="character" w:customStyle="1" w:styleId="HeaderCouncilLargeChar">
    <w:name w:val="Header Council Large Char"/>
    <w:basedOn w:val="TBNormalTechnicalBlockChar"/>
    <w:link w:val="HeaderCouncilLarge"/>
    <w:rsid w:val="00F078AF"/>
    <w:rPr>
      <w:rFonts w:ascii="Times New Roman" w:eastAsia="Times New Roman" w:hAnsi="Times New Roman" w:cs="Times New Roman"/>
      <w:b w:val="0"/>
      <w:i w:val="0"/>
      <w:dstrike/>
      <w:color w:val="606060"/>
      <w:w w:val="98"/>
      <w:sz w:val="2"/>
      <w:szCs w:val="20"/>
      <w:u w:val="words" w:color="606060"/>
      <w:lang w:eastAsia="fr-BE" w:bidi="ar-SA"/>
    </w:rPr>
  </w:style>
  <w:style w:type="paragraph" w:customStyle="1" w:styleId="FooterText">
    <w:name w:val="Footer Text"/>
    <w:basedOn w:val="Normal"/>
    <w:rsid w:val="00F078AF"/>
    <w:rPr>
      <w:rFonts w:eastAsia="Times New Roman"/>
      <w:szCs w:val="24"/>
    </w:rPr>
  </w:style>
  <w:style w:type="character" w:styleId="PlaceholderText">
    <w:name w:val="Placeholder Text"/>
    <w:basedOn w:val="DefaultParagraphFont"/>
    <w:uiPriority w:val="99"/>
    <w:semiHidden/>
    <w:rsid w:val="00F078AF"/>
    <w:rPr>
      <w:color w:val="808080"/>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B16C86"/>
    <w:pPr>
      <w:ind w:left="720"/>
      <w:contextualSpacing/>
    </w:p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B16C86"/>
    <w:rPr>
      <w:rFonts w:ascii="Times New Roman" w:hAnsi="Times New Roman" w:cs="Times New Roman"/>
      <w:sz w:val="24"/>
      <w:lang w:val="ro-RO" w:eastAsia="ro-RO" w:bidi="ro-RO"/>
    </w:rPr>
  </w:style>
  <w:style w:type="paragraph" w:customStyle="1" w:styleId="TBDistrbMarkers">
    <w:name w:val="TBDistrbMarkers"/>
    <w:basedOn w:val="TBNormalTechnicalBlock"/>
    <w:qFormat/>
    <w:rsid w:val="00B01845"/>
    <w:pPr>
      <w:tabs>
        <w:tab w:val="right" w:pos="3260"/>
        <w:tab w:val="right" w:pos="5528"/>
      </w:tabs>
      <w:spacing w:before="0" w:line="240" w:lineRule="auto"/>
    </w:pPr>
    <w:rPr>
      <w:i/>
      <w:iCs/>
    </w:rPr>
  </w:style>
  <w:style w:type="table" w:customStyle="1" w:styleId="TableGrid1">
    <w:name w:val="Table Grid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2395"/>
    <w:rPr>
      <w:sz w:val="16"/>
      <w:szCs w:val="16"/>
    </w:rPr>
  </w:style>
  <w:style w:type="paragraph" w:styleId="CommentText">
    <w:name w:val="annotation text"/>
    <w:basedOn w:val="Normal"/>
    <w:link w:val="CommentTextChar"/>
    <w:uiPriority w:val="99"/>
    <w:unhideWhenUsed/>
    <w:rsid w:val="00D32395"/>
    <w:rPr>
      <w:sz w:val="20"/>
      <w:szCs w:val="20"/>
    </w:rPr>
  </w:style>
  <w:style w:type="character" w:customStyle="1" w:styleId="CommentTextChar">
    <w:name w:val="Comment Text Char"/>
    <w:basedOn w:val="DefaultParagraphFont"/>
    <w:link w:val="CommentText"/>
    <w:uiPriority w:val="99"/>
    <w:rsid w:val="00D32395"/>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D32395"/>
    <w:rPr>
      <w:b/>
      <w:bCs/>
    </w:rPr>
  </w:style>
  <w:style w:type="character" w:customStyle="1" w:styleId="CommentSubjectChar">
    <w:name w:val="Comment Subject Char"/>
    <w:basedOn w:val="CommentTextChar"/>
    <w:link w:val="CommentSubject"/>
    <w:uiPriority w:val="99"/>
    <w:semiHidden/>
    <w:rsid w:val="00D32395"/>
    <w:rPr>
      <w:rFonts w:ascii="Times New Roman" w:hAnsi="Times New Roman" w:cs="Times New Roman"/>
      <w:b/>
      <w:bCs/>
      <w:sz w:val="20"/>
      <w:szCs w:val="20"/>
      <w:lang w:val="ro-RO" w:eastAsia="ro-RO" w:bidi="ro-RO"/>
    </w:rPr>
  </w:style>
  <w:style w:type="paragraph" w:styleId="Revision">
    <w:name w:val="Revision"/>
    <w:hidden/>
    <w:uiPriority w:val="99"/>
    <w:semiHidden/>
    <w:rsid w:val="00945D3F"/>
    <w:pPr>
      <w:spacing w:after="0" w:line="240" w:lineRule="auto"/>
    </w:pPr>
    <w:rPr>
      <w:rFonts w:ascii="Times New Roman" w:hAnsi="Times New Roman" w:cs="Times New Roman"/>
      <w:sz w:val="24"/>
    </w:rPr>
  </w:style>
  <w:style w:type="paragraph" w:styleId="NoSpacing">
    <w:name w:val="No Spacing"/>
    <w:uiPriority w:val="1"/>
    <w:unhideWhenUsed/>
    <w:rsid w:val="00F67075"/>
    <w:pPr>
      <w:spacing w:after="0" w:line="240" w:lineRule="auto"/>
    </w:pPr>
    <w:rPr>
      <w:rFonts w:ascii="Arial" w:hAnsi="Arial" w:cs="Arial"/>
    </w:rPr>
  </w:style>
  <w:style w:type="table" w:styleId="ListTable3-Accent1">
    <w:name w:val="List Table 3 Accent 1"/>
    <w:basedOn w:val="TableNormal"/>
    <w:uiPriority w:val="48"/>
    <w:rsid w:val="00F67075"/>
    <w:pPr>
      <w:spacing w:after="0" w:line="240" w:lineRule="auto"/>
    </w:pPr>
    <w:rPr>
      <w:rFonts w:ascii="Calibri" w:hAnsi="Calibri" w:cs="Arial"/>
      <w:sz w:val="20"/>
      <w:szCs w:val="2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80929">
      <w:bodyDiv w:val="1"/>
      <w:marLeft w:val="0"/>
      <w:marRight w:val="0"/>
      <w:marTop w:val="0"/>
      <w:marBottom w:val="0"/>
      <w:divBdr>
        <w:top w:val="none" w:sz="0" w:space="0" w:color="auto"/>
        <w:left w:val="none" w:sz="0" w:space="0" w:color="auto"/>
        <w:bottom w:val="none" w:sz="0" w:space="0" w:color="auto"/>
        <w:right w:val="none" w:sz="0" w:space="0" w:color="auto"/>
      </w:divBdr>
    </w:div>
    <w:div w:id="487669075">
      <w:bodyDiv w:val="1"/>
      <w:marLeft w:val="0"/>
      <w:marRight w:val="0"/>
      <w:marTop w:val="0"/>
      <w:marBottom w:val="0"/>
      <w:divBdr>
        <w:top w:val="none" w:sz="0" w:space="0" w:color="auto"/>
        <w:left w:val="none" w:sz="0" w:space="0" w:color="auto"/>
        <w:bottom w:val="none" w:sz="0" w:space="0" w:color="auto"/>
        <w:right w:val="none" w:sz="0" w:space="0" w:color="auto"/>
      </w:divBdr>
    </w:div>
    <w:div w:id="765879146">
      <w:bodyDiv w:val="1"/>
      <w:marLeft w:val="0"/>
      <w:marRight w:val="0"/>
      <w:marTop w:val="0"/>
      <w:marBottom w:val="0"/>
      <w:divBdr>
        <w:top w:val="none" w:sz="0" w:space="0" w:color="auto"/>
        <w:left w:val="none" w:sz="0" w:space="0" w:color="auto"/>
        <w:bottom w:val="none" w:sz="0" w:space="0" w:color="auto"/>
        <w:right w:val="none" w:sz="0" w:space="0" w:color="auto"/>
      </w:divBdr>
    </w:div>
    <w:div w:id="771630950">
      <w:bodyDiv w:val="1"/>
      <w:marLeft w:val="0"/>
      <w:marRight w:val="0"/>
      <w:marTop w:val="0"/>
      <w:marBottom w:val="0"/>
      <w:divBdr>
        <w:top w:val="none" w:sz="0" w:space="0" w:color="auto"/>
        <w:left w:val="none" w:sz="0" w:space="0" w:color="auto"/>
        <w:bottom w:val="none" w:sz="0" w:space="0" w:color="auto"/>
        <w:right w:val="none" w:sz="0" w:space="0" w:color="auto"/>
      </w:divBdr>
    </w:div>
    <w:div w:id="1490319765">
      <w:bodyDiv w:val="1"/>
      <w:marLeft w:val="0"/>
      <w:marRight w:val="0"/>
      <w:marTop w:val="0"/>
      <w:marBottom w:val="0"/>
      <w:divBdr>
        <w:top w:val="none" w:sz="0" w:space="0" w:color="auto"/>
        <w:left w:val="none" w:sz="0" w:space="0" w:color="auto"/>
        <w:bottom w:val="none" w:sz="0" w:space="0" w:color="auto"/>
        <w:right w:val="none" w:sz="0" w:space="0" w:color="auto"/>
      </w:divBdr>
    </w:div>
    <w:div w:id="2084329991">
      <w:bodyDiv w:val="1"/>
      <w:marLeft w:val="0"/>
      <w:marRight w:val="0"/>
      <w:marTop w:val="0"/>
      <w:marBottom w:val="0"/>
      <w:divBdr>
        <w:top w:val="none" w:sz="0" w:space="0" w:color="auto"/>
        <w:left w:val="none" w:sz="0" w:space="0" w:color="auto"/>
        <w:bottom w:val="none" w:sz="0" w:space="0" w:color="auto"/>
        <w:right w:val="none" w:sz="0" w:space="0" w:color="auto"/>
      </w:divBdr>
    </w:div>
    <w:div w:id="212769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bin"/><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eader" Target="header4.xml"/><Relationship Id="rId27" Type="http://schemas.openxmlformats.org/officeDocument/2006/relationships/footer" Target="footer6.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1848B1-4229-41EF-9480-2D4349D96105}">
  <ds:schemaRefs>
    <ds:schemaRef ds:uri="http://schemas.openxmlformats.org/officeDocument/2006/bibliography"/>
  </ds:schemaRefs>
</ds:datastoreItem>
</file>

<file path=customXml/itemProps2.xml><?xml version="1.0" encoding="utf-8"?>
<ds:datastoreItem xmlns:ds="http://schemas.openxmlformats.org/officeDocument/2006/customXml" ds:itemID="{ABEEE5E6-9084-47C5-B41A-25FA1909A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C6446D2-C7EF-4E4E-9B7F-920513DC4C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E024C3-7DA2-4E51-88C6-3E69A92104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10</TotalTime>
  <Pages>26</Pages>
  <Words>7241</Words>
  <Characters>39827</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MARGARINT Marius Claudiu</cp:lastModifiedBy>
  <cp:revision>5</cp:revision>
  <cp:lastPrinted>2026-03-25T10:50:00Z</cp:lastPrinted>
  <dcterms:created xsi:type="dcterms:W3CDTF">2026-09-02T14:33:00Z</dcterms:created>
  <dcterms:modified xsi:type="dcterms:W3CDTF">2026-09-11T14:00:00Z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4.13.1, Build 20250723</vt:lpwstr>
  </property>
  <property fmtid="{D5CDD505-2E9C-101B-9397-08002B2CF9AE}" pid="4" name="Meeting Number">
    <vt:lpwstr>4188</vt:lpwstr>
  </property>
  <property fmtid="{D5CDD505-2E9C-101B-9397-08002B2CF9AE}" pid="5" name="ContentTypeId">
    <vt:lpwstr>0x0101007818E9B9B6B6C74E848735DCDD5F12C9</vt:lpwstr>
  </property>
  <property fmtid="{D5CDD505-2E9C-101B-9397-08002B2CF9AE}" pid="6" name="MSIP_Label_af60b174-6478-47f9-866e-33f097bb6603_Enabled">
    <vt:lpwstr>true</vt:lpwstr>
  </property>
  <property fmtid="{D5CDD505-2E9C-101B-9397-08002B2CF9AE}" pid="7" name="MSIP_Label_af60b174-6478-47f9-866e-33f097bb6603_SetDate">
    <vt:lpwstr>2026-09-02T08:33:14Z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7d84f34b-718b-4f0f-bdf0-74c6f3fcd4d9</vt:lpwstr>
  </property>
  <property fmtid="{D5CDD505-2E9C-101B-9397-08002B2CF9AE}" pid="12" name="MSIP_Label_af60b174-6478-47f9-866e-33f097bb6603_ContentBits">
    <vt:lpwstr>0</vt:lpwstr>
  </property>
  <property fmtid="{D5CDD505-2E9C-101B-9397-08002B2CF9AE}" pid="13" name="MSIP_Label_af60b174-6478-47f9-866e-33f097bb6603_Tag">
    <vt:lpwstr>10, 0, 1, 1</vt:lpwstr>
  </property>
</Properties>
</file>