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897436416"/>
        <w:lock w:val="contentLocked"/>
      </w:sdtPr>
      <w:sdtEndPr>
        <w:rPr>
          <w:rFonts w:eastAsiaTheme="minorHAnsi" w:cs="Times New Roman"/>
          <w:sz w:val="24"/>
          <w:szCs w:val="22"/>
          <w:lang w:eastAsia="en-US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182F8A" w:rsidRPr="0056157B" w14:paraId="4D2B968F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D76446B" w14:textId="580953DC" w:rsidR="00182F8A" w:rsidRPr="0056157B" w:rsidRDefault="00182F8A" w:rsidP="00634DC7">
                <w:pPr>
                  <w:pStyle w:val="TBNormalTechnicalBlock"/>
                </w:pPr>
              </w:p>
            </w:tc>
          </w:tr>
          <w:tr w:rsidR="00182F8A" w:rsidRPr="0056157B" w14:paraId="1F2EBCC0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1C3BD60D" w14:textId="77777777" w:rsidR="00182F8A" w:rsidRPr="0056157B" w:rsidRDefault="00182F8A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7FCFC3CA" wp14:editId="6097201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3E8F6BFE" w14:textId="77777777" w:rsidR="00182F8A" w:rsidRPr="0056157B" w:rsidRDefault="00182F8A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182F8A" w:rsidRPr="00B84B6D" w14:paraId="2A73A30C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F0BE48B" w14:textId="77777777" w:rsidR="00182F8A" w:rsidRPr="0056157B" w:rsidRDefault="00182F8A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664B9DAF" w14:textId="77777777" w:rsidR="00182F8A" w:rsidRPr="0056157B" w:rsidRDefault="00182F8A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7DED1FB5" w14:textId="77777777" w:rsidR="00182F8A" w:rsidRPr="0056157B" w:rsidRDefault="00182F8A" w:rsidP="00233A0E">
                <w:pPr>
                  <w:pStyle w:val="TBNormalTechnicalBlock"/>
                  <w:rPr>
                    <w:b/>
                  </w:rPr>
                </w:pPr>
              </w:p>
              <w:p w14:paraId="0CE65A7E" w14:textId="77777777" w:rsidR="00182F8A" w:rsidRDefault="00182F8A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9 January 2026</w:t>
                </w:r>
              </w:p>
              <w:p w14:paraId="7C2A5170" w14:textId="77777777" w:rsidR="00182F8A" w:rsidRPr="0019440B" w:rsidRDefault="00182F8A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7E832254" w14:textId="77777777" w:rsidR="00182F8A" w:rsidRPr="0019440B" w:rsidRDefault="00182F8A" w:rsidP="00233A0E">
                <w:pPr>
                  <w:pStyle w:val="TBNormalTechnicalBlock"/>
                </w:pPr>
              </w:p>
              <w:p w14:paraId="07C8FF68" w14:textId="77777777" w:rsidR="00182F8A" w:rsidRDefault="00182F8A" w:rsidP="00233A0E">
                <w:pPr>
                  <w:pStyle w:val="TBNormalTechnicalBlock"/>
                </w:pPr>
                <w:r>
                  <w:t>15417</w:t>
                </w:r>
                <w:r w:rsidRPr="0056157B">
                  <w:t>/</w:t>
                </w:r>
                <w:r>
                  <w:t>25</w:t>
                </w:r>
              </w:p>
              <w:p w14:paraId="44FAFB3E" w14:textId="77777777" w:rsidR="00182F8A" w:rsidRPr="0056157B" w:rsidRDefault="00182F8A" w:rsidP="00233A0E">
                <w:pPr>
                  <w:pStyle w:val="TBNormalTechnicalBlock"/>
                </w:pPr>
                <w:r>
                  <w:t>ADD 1 COR 1</w:t>
                </w:r>
              </w:p>
              <w:p w14:paraId="6B8557C8" w14:textId="77777777" w:rsidR="00182F8A" w:rsidRDefault="00182F8A" w:rsidP="00C61A4A">
                <w:pPr>
                  <w:pStyle w:val="TBNormalTechnicalBlock"/>
                </w:pPr>
                <w:r>
                  <w:t>LIMITE</w:t>
                </w:r>
              </w:p>
              <w:p w14:paraId="758580D3" w14:textId="77777777" w:rsidR="00182F8A" w:rsidRDefault="00182F8A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58</w:t>
                </w:r>
              </w:p>
              <w:p w14:paraId="1DAC1185" w14:textId="77777777" w:rsidR="00182F8A" w:rsidRDefault="00182F8A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 1518</w:t>
                </w:r>
              </w:p>
              <w:p w14:paraId="6D28E053" w14:textId="77777777" w:rsidR="00182F8A" w:rsidRPr="007C5B64" w:rsidRDefault="00182F8A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5432B528" w14:textId="77777777" w:rsidR="00182F8A" w:rsidRPr="009E0BE9" w:rsidRDefault="00182F8A" w:rsidP="00CD4D38">
                <w:pPr>
                  <w:pStyle w:val="TBDistrbMarkers"/>
                </w:pPr>
                <w:r>
                  <w:t>PARLNAT</w:t>
                </w:r>
              </w:p>
              <w:p w14:paraId="385C93AD" w14:textId="77777777" w:rsidR="00182F8A" w:rsidRPr="009E0BE9" w:rsidRDefault="00182F8A" w:rsidP="00233A0E">
                <w:pPr>
                  <w:pStyle w:val="TBNormalTechnicalBlock"/>
                </w:pPr>
              </w:p>
              <w:p w14:paraId="529A2D03" w14:textId="77777777" w:rsidR="00182F8A" w:rsidRPr="009E0BE9" w:rsidRDefault="00182F8A" w:rsidP="00233A0E">
                <w:pPr>
                  <w:pStyle w:val="TBNormalTechnicalBlock"/>
                </w:pPr>
              </w:p>
              <w:p w14:paraId="7FBDABC5" w14:textId="77777777" w:rsidR="00182F8A" w:rsidRPr="009E0BE9" w:rsidRDefault="00182F8A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182F8A" w:rsidRPr="00ED0749" w14:paraId="2AB5BD1F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142CE37" w14:textId="77777777" w:rsidR="00182F8A" w:rsidRPr="00ED0749" w:rsidRDefault="00182F8A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6AEDD910" w14:textId="77777777" w:rsidR="00182F8A" w:rsidRPr="00ED0749" w:rsidRDefault="00182F8A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41AD26C9" w14:textId="77777777" w:rsidR="00182F8A" w:rsidRPr="00ED0749" w:rsidRDefault="00182F8A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19250869" w14:textId="77777777" w:rsidR="00182F8A" w:rsidRPr="00ED0749" w:rsidRDefault="00182F8A" w:rsidP="00DF1147">
          <w:pPr>
            <w:pStyle w:val="TBEntRefer"/>
            <w:rPr>
              <w:sz w:val="2"/>
              <w:szCs w:val="2"/>
            </w:rPr>
          </w:pPr>
        </w:p>
        <w:p w14:paraId="3CC055D3" w14:textId="77777777" w:rsidR="00182F8A" w:rsidRPr="00DD01AC" w:rsidRDefault="00182F8A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182F8A" w:rsidRPr="00133225" w14:paraId="2D90CE57" w14:textId="77777777" w:rsidTr="001E5BC3">
            <w:trPr>
              <w:jc w:val="center"/>
            </w:trPr>
            <w:tc>
              <w:tcPr>
                <w:tcW w:w="9645" w:type="dxa"/>
              </w:tcPr>
              <w:p w14:paraId="39A9438A" w14:textId="77777777" w:rsidR="00182F8A" w:rsidRPr="00C4351E" w:rsidRDefault="00182F8A" w:rsidP="00C728BF">
                <w:pPr>
                  <w:pStyle w:val="TBHeadingTable"/>
                </w:pPr>
                <w:r>
                  <w:t>DRAFT MINUTES</w:t>
                </w:r>
              </w:p>
            </w:tc>
          </w:tr>
          <w:tr w:rsidR="00182F8A" w:rsidRPr="007D53AD" w14:paraId="28E89FA7" w14:textId="77777777" w:rsidTr="001E5BC3">
            <w:trPr>
              <w:jc w:val="center"/>
            </w:trPr>
            <w:tc>
              <w:tcPr>
                <w:tcW w:w="9645" w:type="dxa"/>
              </w:tcPr>
              <w:p w14:paraId="2748A4D7" w14:textId="77777777" w:rsidR="00182F8A" w:rsidRPr="007D53AD" w:rsidRDefault="00182F8A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(Economic and Financial Affairs)</w:t>
                </w:r>
              </w:p>
            </w:tc>
          </w:tr>
          <w:tr w:rsidR="00182F8A" w:rsidRPr="007D53AD" w14:paraId="1175C312" w14:textId="77777777" w:rsidTr="001E5BC3">
            <w:trPr>
              <w:jc w:val="center"/>
            </w:trPr>
            <w:tc>
              <w:tcPr>
                <w:tcW w:w="9645" w:type="dxa"/>
              </w:tcPr>
              <w:p w14:paraId="7F419172" w14:textId="77777777" w:rsidR="00182F8A" w:rsidRPr="006368AC" w:rsidRDefault="00182F8A" w:rsidP="00E60AAC">
                <w:pPr>
                  <w:pStyle w:val="TBTableText"/>
                </w:pPr>
                <w:r>
                  <w:t>13 November 2025</w:t>
                </w:r>
              </w:p>
            </w:tc>
          </w:tr>
        </w:tbl>
        <w:p w14:paraId="6DC9385E" w14:textId="77777777" w:rsidR="00182F8A" w:rsidRPr="008C6FD6" w:rsidRDefault="00182F8A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60779E9D" w14:textId="05E47B4F" w:rsidR="008B0C30" w:rsidRDefault="00837B99">
      <w:pPr>
        <w:spacing w:after="200" w:line="276" w:lineRule="auto"/>
      </w:pPr>
      <w:r w:rsidRPr="00837B99">
        <w:t xml:space="preserve">In </w:t>
      </w:r>
      <w:r>
        <w:t>document ST 15417/25 ADD 1:</w:t>
      </w:r>
    </w:p>
    <w:p w14:paraId="59708C54" w14:textId="707DFF73" w:rsidR="00837B99" w:rsidRDefault="00837B99" w:rsidP="00837B99">
      <w:pPr>
        <w:tabs>
          <w:tab w:val="left" w:pos="567"/>
        </w:tabs>
        <w:spacing w:after="120"/>
      </w:pPr>
      <w:r>
        <w:t>On page 4, Ad “B” item 5, the statement should read as follows:</w:t>
      </w:r>
    </w:p>
    <w:p w14:paraId="06AE7BC8" w14:textId="115102AF" w:rsidR="007E26F2" w:rsidRPr="00837B99" w:rsidRDefault="007E26F2" w:rsidP="00837B99">
      <w:pPr>
        <w:spacing w:after="200" w:line="276" w:lineRule="auto"/>
        <w:jc w:val="right"/>
        <w:rPr>
          <w:b/>
          <w:bCs/>
        </w:rPr>
      </w:pPr>
      <w:r w:rsidRPr="00837B99">
        <w:rPr>
          <w:b/>
          <w:bCs/>
        </w:rPr>
        <w:t>ANNEX</w:t>
      </w:r>
    </w:p>
    <w:p w14:paraId="4FDF2ABD" w14:textId="77777777" w:rsidR="003A6052" w:rsidRPr="00C31C82" w:rsidRDefault="003A6052" w:rsidP="003A6052">
      <w:pPr>
        <w:pStyle w:val="HeadingCentered"/>
        <w:spacing w:after="480" w:line="480" w:lineRule="auto"/>
        <w:rPr>
          <w:caps w:val="0"/>
        </w:rPr>
      </w:pPr>
      <w:r w:rsidRPr="00C31C82">
        <w:rPr>
          <w:caps w:val="0"/>
        </w:rPr>
        <w:t xml:space="preserve">Statements to the non-legislative "B" items set out in doc. </w:t>
      </w:r>
      <w:r w:rsidRPr="00C31C82">
        <w:rPr>
          <w:rFonts w:asciiTheme="majorBidi" w:hAnsiTheme="majorBidi" w:cstheme="majorBidi"/>
          <w:szCs w:val="24"/>
        </w:rPr>
        <w:t>14606/1/25 REV 1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197"/>
        <w:gridCol w:w="7442"/>
      </w:tblGrid>
      <w:tr w:rsidR="003A6052" w:rsidRPr="00C31C82" w14:paraId="64291E9D" w14:textId="77777777" w:rsidTr="00B50164">
        <w:trPr>
          <w:trHeight w:val="850"/>
        </w:trPr>
        <w:tc>
          <w:tcPr>
            <w:tcW w:w="2197" w:type="dxa"/>
            <w:vAlign w:val="center"/>
            <w:hideMark/>
          </w:tcPr>
          <w:p w14:paraId="3F778248" w14:textId="77777777" w:rsidR="003A6052" w:rsidRPr="00C31C82" w:rsidRDefault="003A6052" w:rsidP="00B50164">
            <w:pPr>
              <w:spacing w:line="276" w:lineRule="auto"/>
              <w:rPr>
                <w:b/>
                <w:u w:val="single"/>
              </w:rPr>
            </w:pPr>
            <w:r w:rsidRPr="00C31C82">
              <w:rPr>
                <w:b/>
                <w:u w:val="single"/>
              </w:rPr>
              <w:t xml:space="preserve">Ad "B" item </w:t>
            </w:r>
            <w:r>
              <w:rPr>
                <w:b/>
                <w:u w:val="single"/>
              </w:rPr>
              <w:t>5</w:t>
            </w:r>
            <w:r w:rsidRPr="00C31C82">
              <w:rPr>
                <w:b/>
                <w:u w:val="single"/>
              </w:rPr>
              <w:t>:</w:t>
            </w:r>
          </w:p>
        </w:tc>
        <w:tc>
          <w:tcPr>
            <w:tcW w:w="7442" w:type="dxa"/>
            <w:vAlign w:val="center"/>
            <w:hideMark/>
          </w:tcPr>
          <w:p w14:paraId="66CDD407" w14:textId="77777777" w:rsidR="003A6052" w:rsidRPr="00C31C82" w:rsidRDefault="003A6052" w:rsidP="00B50164">
            <w:pPr>
              <w:widowControl w:val="0"/>
              <w:rPr>
                <w:rFonts w:asciiTheme="majorBidi" w:hAnsiTheme="majorBidi" w:cstheme="majorBidi"/>
                <w:b/>
                <w:bCs/>
              </w:rPr>
            </w:pPr>
            <w:r w:rsidRPr="00C31C82">
              <w:rPr>
                <w:rFonts w:asciiTheme="majorBidi" w:hAnsiTheme="majorBidi" w:cstheme="majorBidi"/>
                <w:b/>
                <w:bCs/>
              </w:rPr>
              <w:t>Council Regulation as regards the introduction of a simplified tariff treatment for the distance sales of goods and the elimination of the customs duty relief threshold</w:t>
            </w:r>
          </w:p>
          <w:p w14:paraId="014C0283" w14:textId="77777777" w:rsidR="003A6052" w:rsidRPr="00C31C82" w:rsidRDefault="003A6052" w:rsidP="00B50164">
            <w:pPr>
              <w:widowControl w:val="0"/>
              <w:rPr>
                <w:rFonts w:asciiTheme="majorBidi" w:hAnsiTheme="majorBidi" w:cstheme="majorBidi"/>
                <w:b/>
                <w:bCs/>
              </w:rPr>
            </w:pPr>
            <w:r w:rsidRPr="00C31C82">
              <w:rPr>
                <w:rFonts w:asciiTheme="majorBidi" w:hAnsiTheme="majorBidi" w:cstheme="majorBidi"/>
                <w:b/>
                <w:bCs/>
              </w:rPr>
              <w:t>(Legal basis: Article 31 TFEU)</w:t>
            </w:r>
          </w:p>
          <w:p w14:paraId="5C0919A1" w14:textId="77777777" w:rsidR="003A6052" w:rsidRPr="00C31C82" w:rsidRDefault="003A6052" w:rsidP="00B50164">
            <w:pPr>
              <w:widowControl w:val="0"/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C31C82">
              <w:rPr>
                <w:rFonts w:asciiTheme="majorBidi" w:hAnsiTheme="majorBidi" w:cstheme="majorBidi"/>
                <w:i/>
                <w:iCs/>
              </w:rPr>
              <w:t>Political agreement</w:t>
            </w:r>
          </w:p>
        </w:tc>
      </w:tr>
    </w:tbl>
    <w:p w14:paraId="18884C46" w14:textId="25F75F89" w:rsidR="003A6052" w:rsidRPr="00C31C82" w:rsidRDefault="003A6052" w:rsidP="003A6052">
      <w:pPr>
        <w:spacing w:before="360"/>
        <w:rPr>
          <w:rFonts w:asciiTheme="majorBidi" w:hAnsiTheme="majorBidi" w:cstheme="majorBidi"/>
          <w:b/>
          <w:bCs/>
        </w:rPr>
      </w:pPr>
      <w:r w:rsidRPr="00C31C82">
        <w:rPr>
          <w:b/>
          <w:bCs/>
          <w:szCs w:val="24"/>
        </w:rPr>
        <w:t>STATEMENT BY</w:t>
      </w:r>
      <w:r>
        <w:rPr>
          <w:b/>
          <w:bCs/>
          <w:szCs w:val="24"/>
        </w:rPr>
        <w:t xml:space="preserve"> THE </w:t>
      </w:r>
      <w:r w:rsidRPr="00C31C82">
        <w:rPr>
          <w:rFonts w:asciiTheme="majorBidi" w:hAnsiTheme="majorBidi" w:cstheme="majorBidi"/>
          <w:b/>
          <w:bCs/>
        </w:rPr>
        <w:t xml:space="preserve">COUNCIL AND </w:t>
      </w:r>
      <w:r>
        <w:rPr>
          <w:rFonts w:asciiTheme="majorBidi" w:hAnsiTheme="majorBidi" w:cstheme="majorBidi"/>
          <w:b/>
          <w:bCs/>
        </w:rPr>
        <w:t xml:space="preserve">THE </w:t>
      </w:r>
      <w:r w:rsidRPr="00C31C82">
        <w:rPr>
          <w:rFonts w:asciiTheme="majorBidi" w:hAnsiTheme="majorBidi" w:cstheme="majorBidi"/>
          <w:b/>
          <w:bCs/>
        </w:rPr>
        <w:t>COMMISSION ON THE ABOLISHMENT OF THE CUSTOMS DUTY EXEMPTION FOR LOW VALUE CONSIGNMENTS</w:t>
      </w:r>
    </w:p>
    <w:p w14:paraId="3FE2C7BC" w14:textId="2D334CBE" w:rsidR="003A6052" w:rsidRPr="003A6052" w:rsidRDefault="003A6052" w:rsidP="003A6052">
      <w:pPr>
        <w:spacing w:before="120" w:line="360" w:lineRule="auto"/>
        <w:rPr>
          <w:rFonts w:eastAsia="Times New Roman"/>
          <w:szCs w:val="24"/>
          <w:lang w:eastAsia="hu-HU"/>
        </w:rPr>
      </w:pPr>
      <w:r w:rsidRPr="003A6052">
        <w:rPr>
          <w:rFonts w:eastAsia="Times New Roman"/>
          <w:szCs w:val="24"/>
          <w:lang w:eastAsia="hu-HU"/>
        </w:rPr>
        <w:t>“The Council has agreed today to abolish the customs duty exemption for low-value consignments.</w:t>
      </w:r>
    </w:p>
    <w:p w14:paraId="7A155AE0" w14:textId="77777777" w:rsidR="003A6052" w:rsidRPr="003A6052" w:rsidRDefault="003A6052" w:rsidP="00182F8A">
      <w:pPr>
        <w:pageBreakBefore/>
        <w:spacing w:before="120" w:line="360" w:lineRule="auto"/>
        <w:rPr>
          <w:rFonts w:eastAsia="Times New Roman"/>
          <w:szCs w:val="24"/>
          <w:lang w:eastAsia="hu-HU"/>
        </w:rPr>
      </w:pPr>
      <w:r w:rsidRPr="003A6052">
        <w:rPr>
          <w:rFonts w:eastAsia="Times New Roman"/>
          <w:szCs w:val="24"/>
          <w:lang w:eastAsia="hu-HU"/>
        </w:rPr>
        <w:lastRenderedPageBreak/>
        <w:t>The normal customs duty regime will apply once the EU Customs Data Hub enables the calculation and notification of the customs debt on a per-item basis.</w:t>
      </w:r>
    </w:p>
    <w:p w14:paraId="68226D6F" w14:textId="7C44C54A" w:rsidR="003A6052" w:rsidRPr="003A6052" w:rsidRDefault="003A6052" w:rsidP="00182F8A">
      <w:pPr>
        <w:spacing w:before="120" w:line="360" w:lineRule="auto"/>
        <w:rPr>
          <w:rFonts w:eastAsia="Times New Roman"/>
          <w:szCs w:val="24"/>
          <w:lang w:eastAsia="hu-HU"/>
        </w:rPr>
      </w:pPr>
      <w:r w:rsidRPr="003A6052">
        <w:rPr>
          <w:rFonts w:eastAsia="Times New Roman"/>
          <w:szCs w:val="24"/>
          <w:lang w:eastAsia="hu-HU"/>
        </w:rPr>
        <w:t>To bridge the interim period, and given the urgency, the Council and the Commission will develop a simple, temporary solution to enable earlier implementation as soon as possible in 2026, including the appropriate legal amendments and proper IT solutions, with a view to being submitted to ECOFIN on 12 December 2025.”</w:t>
      </w:r>
    </w:p>
    <w:p w14:paraId="04139D21" w14:textId="0F948888" w:rsidR="00406D01" w:rsidRPr="00C31C82" w:rsidRDefault="00406D01" w:rsidP="007E26F2">
      <w:pPr>
        <w:pStyle w:val="FinalLine"/>
      </w:pPr>
    </w:p>
    <w:sectPr w:rsidR="00406D01" w:rsidRPr="00C31C82" w:rsidSect="00D44556">
      <w:footerReference w:type="default" r:id="rId12"/>
      <w:footnotePr>
        <w:numStart w:val="2"/>
      </w:footnotePr>
      <w:pgSz w:w="11907" w:h="1683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D44556" w:rsidRPr="00D94637" w14:paraId="12DF88D8" w14:textId="77777777" w:rsidTr="00D44556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561C56D" w14:textId="77777777" w:rsidR="00D44556" w:rsidRPr="00D94637" w:rsidRDefault="00D44556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D44556" w:rsidRPr="00B310DC" w14:paraId="0B932FDC" w14:textId="77777777" w:rsidTr="00D44556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4917A52" w14:textId="52DCF764" w:rsidR="00D44556" w:rsidRPr="00AD7BF2" w:rsidRDefault="00D44556" w:rsidP="004F54B2">
          <w:pPr>
            <w:pStyle w:val="FooterText"/>
          </w:pPr>
          <w:r>
            <w:t>15417/25</w:t>
          </w:r>
          <w:r w:rsidRPr="002511D8">
            <w:t xml:space="preserve"> </w:t>
          </w:r>
          <w:r>
            <w:t>ADD 1 COR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C0E69F0" w14:textId="77777777" w:rsidR="00D44556" w:rsidRPr="00AD7BF2" w:rsidRDefault="00D44556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0030756" w14:textId="77777777" w:rsidR="00D44556" w:rsidRPr="002511D8" w:rsidRDefault="00D44556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F3D3E7E" w14:textId="0BFFD324" w:rsidR="00D44556" w:rsidRPr="00B310DC" w:rsidRDefault="00D44556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4</w:t>
          </w:r>
          <w:r>
            <w:fldChar w:fldCharType="end"/>
          </w:r>
        </w:p>
      </w:tc>
    </w:tr>
    <w:tr w:rsidR="00D44556" w:rsidRPr="00D94637" w14:paraId="27E90EAD" w14:textId="77777777" w:rsidTr="00D44556">
      <w:trPr>
        <w:jc w:val="center"/>
      </w:trPr>
      <w:tc>
        <w:tcPr>
          <w:tcW w:w="1774" w:type="pct"/>
          <w:shd w:val="clear" w:color="auto" w:fill="auto"/>
        </w:tcPr>
        <w:p w14:paraId="289FB45C" w14:textId="3BE72365" w:rsidR="00D44556" w:rsidRPr="00AD7BF2" w:rsidRDefault="00D44556" w:rsidP="00D94637">
          <w:pPr>
            <w:pStyle w:val="FooterText"/>
            <w:spacing w:before="40"/>
          </w:pPr>
          <w:r>
            <w:t>ANNEX</w:t>
          </w:r>
        </w:p>
      </w:tc>
      <w:tc>
        <w:tcPr>
          <w:tcW w:w="1455" w:type="pct"/>
          <w:gridSpan w:val="3"/>
          <w:shd w:val="clear" w:color="auto" w:fill="auto"/>
        </w:tcPr>
        <w:p w14:paraId="11D6F20F" w14:textId="0E23C996" w:rsidR="00D44556" w:rsidRPr="00AD7BF2" w:rsidRDefault="00D44556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7E10EB9C" w14:textId="3A8BE056" w:rsidR="00D44556" w:rsidRPr="00D94637" w:rsidRDefault="00D44556" w:rsidP="002F0099">
          <w:pPr>
            <w:pStyle w:val="FooterText"/>
            <w:jc w:val="center"/>
            <w:rPr>
              <w:b/>
              <w:position w:val="-4"/>
              <w:sz w:val="36"/>
            </w:rPr>
          </w:pPr>
          <w:r>
            <w:rPr>
              <w:b/>
              <w:position w:val="-4"/>
              <w:sz w:val="36"/>
            </w:rPr>
            <w:t>LIMITE</w:t>
          </w:r>
        </w:p>
      </w:tc>
      <w:tc>
        <w:tcPr>
          <w:tcW w:w="1029" w:type="pct"/>
          <w:gridSpan w:val="2"/>
          <w:shd w:val="clear" w:color="auto" w:fill="auto"/>
        </w:tcPr>
        <w:p w14:paraId="6A2BA86B" w14:textId="12227D12" w:rsidR="00D44556" w:rsidRPr="00695BAF" w:rsidRDefault="00D44556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19AAC024" w14:textId="77777777" w:rsidR="007E26F2" w:rsidRPr="00D44556" w:rsidRDefault="007E26F2" w:rsidP="00D44556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65" type="#_x0000_t75" alt="Special legislative procedure" style="width:14.25pt;height:14.25pt;visibility:visible;mso-wrap-style:square" o:bullet="t">
        <v:imagedata r:id="rId1" o:title="Special legislative procedure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69E07BC"/>
    <w:multiLevelType w:val="multilevel"/>
    <w:tmpl w:val="28E43D66"/>
    <w:lvl w:ilvl="0">
      <w:start w:val="1"/>
      <w:numFmt w:val="upperRoman"/>
      <w:pStyle w:val="TT-Title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upperLetter"/>
      <w:pStyle w:val="TT-Title2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upperRoman"/>
      <w:lvlText w:val="%3)"/>
      <w:lvlJc w:val="left"/>
      <w:pPr>
        <w:ind w:left="567" w:hanging="567"/>
      </w:pPr>
      <w:rPr>
        <w:rFonts w:hint="default"/>
      </w:rPr>
    </w:lvl>
    <w:lvl w:ilvl="3">
      <w:start w:val="1"/>
      <w:numFmt w:val="upperLetter"/>
      <w:lvlText w:val="%4)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567" w:hanging="56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567" w:hanging="56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67" w:hanging="567"/>
      </w:pPr>
      <w:rPr>
        <w:rFonts w:hint="default"/>
      </w:r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4" w15:restartNumberingAfterBreak="0">
    <w:nsid w:val="0E311DDE"/>
    <w:multiLevelType w:val="hybridMultilevel"/>
    <w:tmpl w:val="DC400BAC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05F5960"/>
    <w:multiLevelType w:val="hybridMultilevel"/>
    <w:tmpl w:val="8200B0C2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DF5B33"/>
    <w:multiLevelType w:val="hybridMultilevel"/>
    <w:tmpl w:val="DCC40F1E"/>
    <w:lvl w:ilvl="0" w:tplc="611ABD2A">
      <w:start w:val="1"/>
      <w:numFmt w:val="bullet"/>
      <w:pStyle w:val="TT-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BC2B4D"/>
    <w:multiLevelType w:val="hybridMultilevel"/>
    <w:tmpl w:val="DC9A9F9C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785313"/>
    <w:multiLevelType w:val="hybridMultilevel"/>
    <w:tmpl w:val="98581764"/>
    <w:lvl w:ilvl="0" w:tplc="A1C4593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47FF57B1"/>
    <w:multiLevelType w:val="hybridMultilevel"/>
    <w:tmpl w:val="981011E0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>
      <w:start w:val="1"/>
      <w:numFmt w:val="lowerLetter"/>
      <w:lvlText w:val="%5."/>
      <w:lvlJc w:val="left"/>
      <w:pPr>
        <w:ind w:left="3600" w:hanging="360"/>
      </w:pPr>
    </w:lvl>
    <w:lvl w:ilvl="5" w:tplc="080C001B">
      <w:start w:val="1"/>
      <w:numFmt w:val="lowerRoman"/>
      <w:lvlText w:val="%6."/>
      <w:lvlJc w:val="right"/>
      <w:pPr>
        <w:ind w:left="4320" w:hanging="180"/>
      </w:pPr>
    </w:lvl>
    <w:lvl w:ilvl="6" w:tplc="080C000F">
      <w:start w:val="1"/>
      <w:numFmt w:val="decimal"/>
      <w:lvlText w:val="%7."/>
      <w:lvlJc w:val="left"/>
      <w:pPr>
        <w:ind w:left="5040" w:hanging="360"/>
      </w:pPr>
    </w:lvl>
    <w:lvl w:ilvl="7" w:tplc="080C0019">
      <w:start w:val="1"/>
      <w:numFmt w:val="lowerLetter"/>
      <w:lvlText w:val="%8."/>
      <w:lvlJc w:val="left"/>
      <w:pPr>
        <w:ind w:left="5760" w:hanging="360"/>
      </w:pPr>
    </w:lvl>
    <w:lvl w:ilvl="8" w:tplc="080C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9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0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1" w15:restartNumberingAfterBreak="0">
    <w:nsid w:val="61A1241F"/>
    <w:multiLevelType w:val="hybridMultilevel"/>
    <w:tmpl w:val="0AE2E40E"/>
    <w:lvl w:ilvl="0" w:tplc="4580BEB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6" w15:restartNumberingAfterBreak="0">
    <w:nsid w:val="734C0454"/>
    <w:multiLevelType w:val="multilevel"/>
    <w:tmpl w:val="9648C46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Roman"/>
      <w:lvlText w:val="%4)"/>
      <w:lvlJc w:val="left"/>
      <w:pPr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8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9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3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24"/>
  </w:num>
  <w:num w:numId="2" w16cid:durableId="1045372169">
    <w:abstractNumId w:val="1"/>
  </w:num>
  <w:num w:numId="3" w16cid:durableId="24136653">
    <w:abstractNumId w:val="25"/>
  </w:num>
  <w:num w:numId="4" w16cid:durableId="1270311048">
    <w:abstractNumId w:val="20"/>
  </w:num>
  <w:num w:numId="5" w16cid:durableId="811295434">
    <w:abstractNumId w:val="3"/>
  </w:num>
  <w:num w:numId="6" w16cid:durableId="914389571">
    <w:abstractNumId w:val="28"/>
  </w:num>
  <w:num w:numId="7" w16cid:durableId="885025986">
    <w:abstractNumId w:val="30"/>
  </w:num>
  <w:num w:numId="8" w16cid:durableId="1679966738">
    <w:abstractNumId w:val="17"/>
  </w:num>
  <w:num w:numId="9" w16cid:durableId="1450276834">
    <w:abstractNumId w:val="27"/>
  </w:num>
  <w:num w:numId="10" w16cid:durableId="262806002">
    <w:abstractNumId w:val="22"/>
  </w:num>
  <w:num w:numId="11" w16cid:durableId="1912421930">
    <w:abstractNumId w:val="14"/>
  </w:num>
  <w:num w:numId="12" w16cid:durableId="1251767615">
    <w:abstractNumId w:val="7"/>
  </w:num>
  <w:num w:numId="13" w16cid:durableId="1671563598">
    <w:abstractNumId w:val="6"/>
  </w:num>
  <w:num w:numId="14" w16cid:durableId="1352955509">
    <w:abstractNumId w:val="23"/>
  </w:num>
  <w:num w:numId="15" w16cid:durableId="1058019748">
    <w:abstractNumId w:val="29"/>
  </w:num>
  <w:num w:numId="16" w16cid:durableId="42020864">
    <w:abstractNumId w:val="0"/>
  </w:num>
  <w:num w:numId="17" w16cid:durableId="1146899022">
    <w:abstractNumId w:val="8"/>
  </w:num>
  <w:num w:numId="18" w16cid:durableId="2092464110">
    <w:abstractNumId w:val="5"/>
  </w:num>
  <w:num w:numId="19" w16cid:durableId="1320844787">
    <w:abstractNumId w:val="18"/>
  </w:num>
  <w:num w:numId="20" w16cid:durableId="1680084339">
    <w:abstractNumId w:val="9"/>
  </w:num>
  <w:num w:numId="21" w16cid:durableId="1079713346">
    <w:abstractNumId w:val="4"/>
  </w:num>
  <w:num w:numId="22" w16cid:durableId="1625846056">
    <w:abstractNumId w:val="10"/>
  </w:num>
  <w:num w:numId="23" w16cid:durableId="1130436186">
    <w:abstractNumId w:val="13"/>
  </w:num>
  <w:num w:numId="24" w16cid:durableId="1745950640">
    <w:abstractNumId w:val="21"/>
  </w:num>
  <w:num w:numId="25" w16cid:durableId="464468826">
    <w:abstractNumId w:val="26"/>
  </w:num>
  <w:num w:numId="26" w16cid:durableId="491873052">
    <w:abstractNumId w:val="11"/>
  </w:num>
  <w:num w:numId="27" w16cid:durableId="2116517596">
    <w:abstractNumId w:val="2"/>
  </w:num>
  <w:num w:numId="28" w16cid:durableId="49311726">
    <w:abstractNumId w:val="2"/>
  </w:num>
  <w:num w:numId="29" w16cid:durableId="1085415172">
    <w:abstractNumId w:val="12"/>
  </w:num>
  <w:num w:numId="30" w16cid:durableId="64520803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ttachedTemplate r:id="rId1"/>
  <w:defaultTabStop w:val="567"/>
  <w:hyphenationZone w:val="425"/>
  <w:characterSpacingControl w:val="doNotCompress"/>
  <w:hdrShapeDefaults>
    <o:shapedefaults v:ext="edit" spidmax="2049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5075713409589034275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9&quot; text=&quot;DRAFT MINUTES&quot; /&gt;_x000d__x000a_    &lt;/basicdatatype&gt;_x000d__x000a_  &lt;/metadata&gt;_x000d__x000a_  &lt;metadata key=&quot;md_HeadingText&quot;&gt;_x000d__x000a_    &lt;headingtext text=&quot;DRAFT MINUTES&quot;&gt;_x000d__x000a_      &lt;formattedtext&gt;_x000d__x000a_        &lt;xaml text=&quot;DRAFT MINUTES&quot;&gt;&amp;lt;FlowDocument xmlns=&quot;http://schemas.microsoft.com/winfx/2006/xaml/presentation&quot;&amp;gt;&amp;lt;Paragraph&amp;gt;DRAFT MINUTES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1-09&lt;/text&gt;_x000d__x000a_  &lt;/metadata&gt;_x000d__x000a_  &lt;metadata key=&quot;md_Prefix&quot;&gt;_x000d__x000a_    &lt;text&gt;&lt;/text&gt;_x000d__x000a_  &lt;/metadata&gt;_x000d__x000a_  &lt;metadata key=&quot;md_DocumentNumber&quot;&gt;_x000d__x000a_    &lt;text&gt;15417&lt;/text&gt;_x000d__x000a_  &lt;/metadata&gt;_x000d__x000a_  &lt;metadata key=&quot;md_YearDocumentNumber&quot;&gt;_x000d__x000a_    &lt;text&gt;2025&lt;/text&gt;_x000d__x000a_  &lt;/metadata&gt;_x000d__x000a_  &lt;metadata key=&quot;md_Suffixes&quot;&gt;_x000d__x000a_    &lt;text&gt;ADD 1 COR 1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2&quot; text=&quot;LIMITE&quot; /&gt;_x000d__x000a_    &lt;/basicdatatype&gt;_x000d__x000a_  &lt;/metadata&gt;_x000d__x000a_  &lt;metadata key=&quot;md_SubjectCodes&quot;&gt;_x000d__x000a_    &lt;textlist&gt;_x000d__x000a_      &lt;text&gt;PV CONS 58&lt;/text&gt;_x000d__x000a_      &lt;text&gt;ECOFIN 1518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30th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Economic and Financial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5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5-11-13&quot; /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3.1&quot; technicalblockguid=&quot;4752118219155408083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5-11-13&lt;/text&gt;_x000d__x000a_  &lt;/metadata&gt;_x000d__x000a_  &lt;metadata key=&quot;md_Prefix&quot;&gt;_x000d__x000a_    &lt;text&gt;&lt;/text&gt;_x000d__x000a_  &lt;/metadata&gt;_x000d__x000a_  &lt;metadata key=&quot;md_DocumentNumber&quot;&gt;_x000d__x000a_    &lt;text&gt;14606&lt;/text&gt;_x000d__x000a_  &lt;/metadata&gt;_x000d__x000a_  &lt;metadata key=&quot;md_YearDocumentNumber&quot;&gt;_x000d__x000a_    &lt;text&gt;2025&lt;/text&gt;_x000d__x000a_  &lt;/metadata&gt;_x000d__x000a_  &lt;metadata key=&quot;md_Suffixes&quot;&gt;_x000d__x000a_    &lt;text&gt;REV 1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1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ECOFIN 1429&lt;/text&gt;_x000d__x000a_      &lt;text&gt;OJ CONS 76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30th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5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5-11-13T11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9a78478c723086e4285ec546dcdcd9e1adc471c10441fcbbaebb07a92d1019d5"/>
  </w:docVars>
  <w:rsids>
    <w:rsidRoot w:val="001B060D"/>
    <w:rsid w:val="0003430A"/>
    <w:rsid w:val="00052938"/>
    <w:rsid w:val="00065B4A"/>
    <w:rsid w:val="00082BA8"/>
    <w:rsid w:val="00083BED"/>
    <w:rsid w:val="00084469"/>
    <w:rsid w:val="00096566"/>
    <w:rsid w:val="000A41CE"/>
    <w:rsid w:val="000A737F"/>
    <w:rsid w:val="000B1236"/>
    <w:rsid w:val="000D4377"/>
    <w:rsid w:val="000E2267"/>
    <w:rsid w:val="000E6739"/>
    <w:rsid w:val="000F5AE3"/>
    <w:rsid w:val="00101F1F"/>
    <w:rsid w:val="00103A35"/>
    <w:rsid w:val="00107A3E"/>
    <w:rsid w:val="00142B0D"/>
    <w:rsid w:val="00182F8A"/>
    <w:rsid w:val="00186B82"/>
    <w:rsid w:val="0019260B"/>
    <w:rsid w:val="001A3EE5"/>
    <w:rsid w:val="001A76E7"/>
    <w:rsid w:val="001B060D"/>
    <w:rsid w:val="001E2EA7"/>
    <w:rsid w:val="001F431C"/>
    <w:rsid w:val="00203D86"/>
    <w:rsid w:val="00211A0B"/>
    <w:rsid w:val="0022079C"/>
    <w:rsid w:val="00230221"/>
    <w:rsid w:val="00237EBA"/>
    <w:rsid w:val="00246490"/>
    <w:rsid w:val="002608F8"/>
    <w:rsid w:val="002632CC"/>
    <w:rsid w:val="00271581"/>
    <w:rsid w:val="002733E5"/>
    <w:rsid w:val="00290238"/>
    <w:rsid w:val="002B252F"/>
    <w:rsid w:val="002C2F2B"/>
    <w:rsid w:val="002E6A3D"/>
    <w:rsid w:val="002E6A86"/>
    <w:rsid w:val="002F1D5F"/>
    <w:rsid w:val="00301AF8"/>
    <w:rsid w:val="0030345E"/>
    <w:rsid w:val="0030729D"/>
    <w:rsid w:val="00326C08"/>
    <w:rsid w:val="00331860"/>
    <w:rsid w:val="00332EB1"/>
    <w:rsid w:val="0033683C"/>
    <w:rsid w:val="003477F5"/>
    <w:rsid w:val="00350C40"/>
    <w:rsid w:val="00355705"/>
    <w:rsid w:val="00356D7E"/>
    <w:rsid w:val="00360665"/>
    <w:rsid w:val="003727A3"/>
    <w:rsid w:val="00377168"/>
    <w:rsid w:val="003929D3"/>
    <w:rsid w:val="003A2A2F"/>
    <w:rsid w:val="003A34D0"/>
    <w:rsid w:val="003A6052"/>
    <w:rsid w:val="003B1CC2"/>
    <w:rsid w:val="003B49D6"/>
    <w:rsid w:val="003C3829"/>
    <w:rsid w:val="003C6A4E"/>
    <w:rsid w:val="003D38CE"/>
    <w:rsid w:val="00402F5F"/>
    <w:rsid w:val="00404A18"/>
    <w:rsid w:val="00406D01"/>
    <w:rsid w:val="00407A84"/>
    <w:rsid w:val="004159DA"/>
    <w:rsid w:val="00416327"/>
    <w:rsid w:val="00442CAD"/>
    <w:rsid w:val="004924FE"/>
    <w:rsid w:val="00494794"/>
    <w:rsid w:val="004A1C5E"/>
    <w:rsid w:val="004C5878"/>
    <w:rsid w:val="004C60B7"/>
    <w:rsid w:val="004C7F2C"/>
    <w:rsid w:val="0051106B"/>
    <w:rsid w:val="0053319C"/>
    <w:rsid w:val="00543B7F"/>
    <w:rsid w:val="00546854"/>
    <w:rsid w:val="0055022D"/>
    <w:rsid w:val="005644FC"/>
    <w:rsid w:val="00583CBD"/>
    <w:rsid w:val="00584CB2"/>
    <w:rsid w:val="00597A58"/>
    <w:rsid w:val="005A5570"/>
    <w:rsid w:val="005B7C23"/>
    <w:rsid w:val="005C3952"/>
    <w:rsid w:val="005C45C5"/>
    <w:rsid w:val="005E7D1C"/>
    <w:rsid w:val="005F45D9"/>
    <w:rsid w:val="006213F4"/>
    <w:rsid w:val="00626432"/>
    <w:rsid w:val="00632BCB"/>
    <w:rsid w:val="006368B8"/>
    <w:rsid w:val="006423FC"/>
    <w:rsid w:val="00642853"/>
    <w:rsid w:val="00661F7F"/>
    <w:rsid w:val="00667E6D"/>
    <w:rsid w:val="006761F3"/>
    <w:rsid w:val="006763B0"/>
    <w:rsid w:val="006830F8"/>
    <w:rsid w:val="00696ABF"/>
    <w:rsid w:val="00696B6E"/>
    <w:rsid w:val="006972AE"/>
    <w:rsid w:val="006D2414"/>
    <w:rsid w:val="006D55F1"/>
    <w:rsid w:val="006E7A16"/>
    <w:rsid w:val="00706634"/>
    <w:rsid w:val="007069F1"/>
    <w:rsid w:val="00711D97"/>
    <w:rsid w:val="0072359F"/>
    <w:rsid w:val="00723B34"/>
    <w:rsid w:val="00735FFE"/>
    <w:rsid w:val="00736A7D"/>
    <w:rsid w:val="00741DC3"/>
    <w:rsid w:val="00745D84"/>
    <w:rsid w:val="007630D8"/>
    <w:rsid w:val="00772954"/>
    <w:rsid w:val="00777709"/>
    <w:rsid w:val="00786B8C"/>
    <w:rsid w:val="007A1751"/>
    <w:rsid w:val="007A6576"/>
    <w:rsid w:val="007B1F0C"/>
    <w:rsid w:val="007D6738"/>
    <w:rsid w:val="007E26F2"/>
    <w:rsid w:val="007E3AAC"/>
    <w:rsid w:val="007E3CA2"/>
    <w:rsid w:val="007F276E"/>
    <w:rsid w:val="007F573D"/>
    <w:rsid w:val="008146F9"/>
    <w:rsid w:val="0082283C"/>
    <w:rsid w:val="00837B99"/>
    <w:rsid w:val="00855A24"/>
    <w:rsid w:val="0086210D"/>
    <w:rsid w:val="008632AC"/>
    <w:rsid w:val="008738C6"/>
    <w:rsid w:val="0088583C"/>
    <w:rsid w:val="008B0C30"/>
    <w:rsid w:val="008C2FA9"/>
    <w:rsid w:val="008C7F8B"/>
    <w:rsid w:val="008E78FA"/>
    <w:rsid w:val="008F076C"/>
    <w:rsid w:val="008F6E89"/>
    <w:rsid w:val="009032A8"/>
    <w:rsid w:val="00903357"/>
    <w:rsid w:val="009211BB"/>
    <w:rsid w:val="00923C3C"/>
    <w:rsid w:val="00932587"/>
    <w:rsid w:val="0093579E"/>
    <w:rsid w:val="00935C62"/>
    <w:rsid w:val="00945A14"/>
    <w:rsid w:val="00956AAD"/>
    <w:rsid w:val="009860AE"/>
    <w:rsid w:val="009930AF"/>
    <w:rsid w:val="00997CFB"/>
    <w:rsid w:val="009A4019"/>
    <w:rsid w:val="009B7EF6"/>
    <w:rsid w:val="009E24BF"/>
    <w:rsid w:val="009F0343"/>
    <w:rsid w:val="009F2D7D"/>
    <w:rsid w:val="009F34BD"/>
    <w:rsid w:val="00A0130B"/>
    <w:rsid w:val="00A165B2"/>
    <w:rsid w:val="00A22E33"/>
    <w:rsid w:val="00A31007"/>
    <w:rsid w:val="00A34D0F"/>
    <w:rsid w:val="00A43808"/>
    <w:rsid w:val="00A56883"/>
    <w:rsid w:val="00A57F51"/>
    <w:rsid w:val="00A658CA"/>
    <w:rsid w:val="00A75B68"/>
    <w:rsid w:val="00A77943"/>
    <w:rsid w:val="00A92ADF"/>
    <w:rsid w:val="00AA307E"/>
    <w:rsid w:val="00AA644E"/>
    <w:rsid w:val="00AB7A7E"/>
    <w:rsid w:val="00B16748"/>
    <w:rsid w:val="00B21E17"/>
    <w:rsid w:val="00B243D7"/>
    <w:rsid w:val="00B3608B"/>
    <w:rsid w:val="00B40F59"/>
    <w:rsid w:val="00B52223"/>
    <w:rsid w:val="00B5488B"/>
    <w:rsid w:val="00B62AB6"/>
    <w:rsid w:val="00B74069"/>
    <w:rsid w:val="00B76F83"/>
    <w:rsid w:val="00B7780B"/>
    <w:rsid w:val="00BA1649"/>
    <w:rsid w:val="00BA53A9"/>
    <w:rsid w:val="00BC21DA"/>
    <w:rsid w:val="00BC3EC8"/>
    <w:rsid w:val="00BD729D"/>
    <w:rsid w:val="00C02778"/>
    <w:rsid w:val="00C05BFE"/>
    <w:rsid w:val="00C06F17"/>
    <w:rsid w:val="00C1348F"/>
    <w:rsid w:val="00C15D66"/>
    <w:rsid w:val="00C21FC9"/>
    <w:rsid w:val="00C24D81"/>
    <w:rsid w:val="00C27BC9"/>
    <w:rsid w:val="00C31C82"/>
    <w:rsid w:val="00C36781"/>
    <w:rsid w:val="00C3731C"/>
    <w:rsid w:val="00C65355"/>
    <w:rsid w:val="00C93BAE"/>
    <w:rsid w:val="00CA5105"/>
    <w:rsid w:val="00CA6B2E"/>
    <w:rsid w:val="00CC013E"/>
    <w:rsid w:val="00CD7945"/>
    <w:rsid w:val="00CE0F88"/>
    <w:rsid w:val="00D25109"/>
    <w:rsid w:val="00D275D3"/>
    <w:rsid w:val="00D37CF2"/>
    <w:rsid w:val="00D42D97"/>
    <w:rsid w:val="00D442AD"/>
    <w:rsid w:val="00D44556"/>
    <w:rsid w:val="00D45CF5"/>
    <w:rsid w:val="00D622AA"/>
    <w:rsid w:val="00D70B50"/>
    <w:rsid w:val="00D72C0F"/>
    <w:rsid w:val="00D74755"/>
    <w:rsid w:val="00D80376"/>
    <w:rsid w:val="00D810F7"/>
    <w:rsid w:val="00D8311F"/>
    <w:rsid w:val="00D86ADF"/>
    <w:rsid w:val="00D90C71"/>
    <w:rsid w:val="00D95441"/>
    <w:rsid w:val="00D957D5"/>
    <w:rsid w:val="00DA60A8"/>
    <w:rsid w:val="00DD0234"/>
    <w:rsid w:val="00DE17CA"/>
    <w:rsid w:val="00DF660E"/>
    <w:rsid w:val="00DF7902"/>
    <w:rsid w:val="00E02283"/>
    <w:rsid w:val="00E21BB8"/>
    <w:rsid w:val="00E248F3"/>
    <w:rsid w:val="00E349CE"/>
    <w:rsid w:val="00E57F7D"/>
    <w:rsid w:val="00E6151F"/>
    <w:rsid w:val="00E73994"/>
    <w:rsid w:val="00E8251D"/>
    <w:rsid w:val="00E83D03"/>
    <w:rsid w:val="00E95E4D"/>
    <w:rsid w:val="00EA7984"/>
    <w:rsid w:val="00EB65CC"/>
    <w:rsid w:val="00EB7EE8"/>
    <w:rsid w:val="00EC4B02"/>
    <w:rsid w:val="00EC4DBE"/>
    <w:rsid w:val="00EC71DF"/>
    <w:rsid w:val="00ED298F"/>
    <w:rsid w:val="00EE3B78"/>
    <w:rsid w:val="00EE58DE"/>
    <w:rsid w:val="00F26E01"/>
    <w:rsid w:val="00F57D45"/>
    <w:rsid w:val="00F67D61"/>
    <w:rsid w:val="00F72CF9"/>
    <w:rsid w:val="00F81D05"/>
    <w:rsid w:val="00F82B48"/>
    <w:rsid w:val="00FA1A09"/>
    <w:rsid w:val="00FB0708"/>
    <w:rsid w:val="00FC3228"/>
    <w:rsid w:val="00FD5131"/>
    <w:rsid w:val="00FD7989"/>
    <w:rsid w:val="00FE5AB9"/>
    <w:rsid w:val="00FF2EB9"/>
    <w:rsid w:val="00FF2F9D"/>
    <w:rsid w:val="00FF3AB6"/>
    <w:rsid w:val="00FF7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CEB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qFormat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182F8A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182F8A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182F8A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182F8A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182F8A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182F8A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182F8A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182F8A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customStyle="1" w:styleId="TBHeadingTable">
    <w:name w:val="TBHeadingTable"/>
    <w:basedOn w:val="TechnicalBlockBase"/>
    <w:rsid w:val="00182F8A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182F8A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182F8A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182F8A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D45CF5"/>
    <w:pPr>
      <w:spacing w:before="120" w:after="120" w:line="360" w:lineRule="auto"/>
      <w:ind w:left="720"/>
      <w:contextualSpacing/>
    </w:p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D45CF5"/>
    <w:rPr>
      <w:rFonts w:ascii="Times New Roman" w:hAnsi="Times New Roman" w:cs="Times New Roman"/>
      <w:sz w:val="24"/>
      <w:lang w:val="en-GB"/>
    </w:rPr>
  </w:style>
  <w:style w:type="table" w:customStyle="1" w:styleId="TableGrid302">
    <w:name w:val="Table Grid302"/>
    <w:basedOn w:val="TableNormal"/>
    <w:next w:val="TableGrid"/>
    <w:uiPriority w:val="59"/>
    <w:rsid w:val="00D45CF5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06D01"/>
    <w:pPr>
      <w:spacing w:after="0" w:line="240" w:lineRule="auto"/>
      <w:ind w:left="567" w:hanging="567"/>
    </w:pPr>
    <w:rPr>
      <w:rFonts w:ascii="Times New Roman" w:hAnsi="Times New Roman"/>
      <w:sz w:val="24"/>
      <w:lang w:val="en-GB"/>
    </w:rPr>
  </w:style>
  <w:style w:type="paragraph" w:styleId="Revision">
    <w:name w:val="Revision"/>
    <w:hidden/>
    <w:uiPriority w:val="99"/>
    <w:semiHidden/>
    <w:rsid w:val="00406D01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customStyle="1" w:styleId="TT-Aim-Voting">
    <w:name w:val="TT-Aim-Voting"/>
    <w:qFormat/>
    <w:rsid w:val="00E21BB8"/>
    <w:pPr>
      <w:spacing w:after="0" w:line="240" w:lineRule="auto"/>
    </w:pPr>
    <w:rPr>
      <w:rFonts w:ascii="Arial" w:hAnsi="Arial" w:cs="Arial"/>
      <w:lang w:val="en-IE"/>
    </w:rPr>
  </w:style>
  <w:style w:type="paragraph" w:customStyle="1" w:styleId="TT-Background-Body">
    <w:name w:val="TT-Background-Body"/>
    <w:qFormat/>
    <w:rsid w:val="00E21BB8"/>
    <w:pPr>
      <w:spacing w:before="120" w:after="0" w:line="240" w:lineRule="atLeast"/>
    </w:pPr>
    <w:rPr>
      <w:rFonts w:ascii="Arial" w:hAnsi="Arial" w:cs="Arial"/>
      <w:lang w:val="en-IE"/>
    </w:rPr>
  </w:style>
  <w:style w:type="paragraph" w:customStyle="1" w:styleId="TT-Background-Intro">
    <w:name w:val="TT-Background-Intro"/>
    <w:qFormat/>
    <w:rsid w:val="00E21BB8"/>
    <w:pPr>
      <w:spacing w:after="240" w:line="240" w:lineRule="atLeast"/>
    </w:pPr>
    <w:rPr>
      <w:rFonts w:ascii="Arial" w:hAnsi="Arial" w:cs="Arial"/>
      <w:lang w:val="en-IE"/>
    </w:rPr>
  </w:style>
  <w:style w:type="paragraph" w:customStyle="1" w:styleId="TT-BodyText">
    <w:name w:val="TT-BodyText"/>
    <w:basedOn w:val="Normal"/>
    <w:uiPriority w:val="99"/>
    <w:qFormat/>
    <w:rsid w:val="00E21BB8"/>
    <w:pPr>
      <w:spacing w:after="240" w:line="240" w:lineRule="atLeast"/>
    </w:pPr>
    <w:rPr>
      <w:rFonts w:ascii="Arial" w:hAnsi="Arial" w:cs="Arial"/>
      <w:sz w:val="22"/>
      <w:lang w:val="en-IE"/>
    </w:rPr>
  </w:style>
  <w:style w:type="paragraph" w:customStyle="1" w:styleId="TT-Bullet">
    <w:name w:val="TT-Bullet"/>
    <w:qFormat/>
    <w:rsid w:val="00E21BB8"/>
    <w:pPr>
      <w:numPr>
        <w:numId w:val="26"/>
      </w:numPr>
      <w:spacing w:before="240" w:after="240" w:line="360" w:lineRule="auto"/>
      <w:contextualSpacing/>
    </w:pPr>
    <w:rPr>
      <w:rFonts w:ascii="Arial" w:hAnsi="Arial" w:cs="Arial"/>
      <w:b/>
      <w:bCs/>
      <w:color w:val="283C5A"/>
      <w:sz w:val="28"/>
      <w:szCs w:val="28"/>
      <w:lang w:val="en-IE"/>
    </w:rPr>
  </w:style>
  <w:style w:type="paragraph" w:customStyle="1" w:styleId="TT-Difficulties">
    <w:name w:val="TT-Difficulties"/>
    <w:qFormat/>
    <w:rsid w:val="00E21BB8"/>
    <w:pPr>
      <w:spacing w:after="240" w:line="360" w:lineRule="auto"/>
    </w:pPr>
    <w:rPr>
      <w:rFonts w:ascii="Arial" w:hAnsi="Arial" w:cs="Arial"/>
      <w:lang w:val="en-IE"/>
    </w:rPr>
  </w:style>
  <w:style w:type="paragraph" w:customStyle="1" w:styleId="TT-Floor">
    <w:name w:val="TT-Floor"/>
    <w:qFormat/>
    <w:rsid w:val="00E21BB8"/>
    <w:pPr>
      <w:spacing w:after="240" w:line="360" w:lineRule="auto"/>
      <w:ind w:left="1134"/>
      <w:contextualSpacing/>
    </w:pPr>
    <w:rPr>
      <w:rFonts w:ascii="Arial" w:hAnsi="Arial" w:cs="Arial"/>
      <w:i/>
      <w:iCs/>
      <w:color w:val="283C5A"/>
      <w:sz w:val="28"/>
      <w:szCs w:val="28"/>
      <w:lang w:val="en-IE"/>
    </w:rPr>
  </w:style>
  <w:style w:type="paragraph" w:customStyle="1" w:styleId="TT-Item">
    <w:name w:val="TT-Item"/>
    <w:qFormat/>
    <w:rsid w:val="00E21BB8"/>
    <w:pPr>
      <w:spacing w:after="0" w:line="240" w:lineRule="auto"/>
    </w:pPr>
    <w:rPr>
      <w:rFonts w:ascii="Arial" w:hAnsi="Arial" w:cs="Arial"/>
      <w:b/>
      <w:bCs/>
      <w:iCs/>
      <w:color w:val="283C5A"/>
      <w:sz w:val="28"/>
      <w:lang w:val="en-IE"/>
    </w:rPr>
  </w:style>
  <w:style w:type="paragraph" w:customStyle="1" w:styleId="TT-ItemItalic">
    <w:name w:val="TT-ItemItalic"/>
    <w:basedOn w:val="TT-Item"/>
    <w:qFormat/>
    <w:rsid w:val="00E21BB8"/>
    <w:rPr>
      <w:rFonts w:eastAsia="Calibri"/>
      <w:bCs w:val="0"/>
      <w:i/>
      <w:lang w:eastAsia="en-GB"/>
    </w:rPr>
  </w:style>
  <w:style w:type="paragraph" w:customStyle="1" w:styleId="TT-Reference">
    <w:name w:val="TT-Reference"/>
    <w:uiPriority w:val="99"/>
    <w:qFormat/>
    <w:rsid w:val="00E21BB8"/>
    <w:pPr>
      <w:spacing w:after="240" w:line="240" w:lineRule="atLeast"/>
    </w:pPr>
    <w:rPr>
      <w:rFonts w:ascii="Arial" w:hAnsi="Arial" w:cs="Arial"/>
      <w:lang w:val="en-IE"/>
    </w:rPr>
  </w:style>
  <w:style w:type="table" w:customStyle="1" w:styleId="TT-Table">
    <w:name w:val="TT-Table"/>
    <w:basedOn w:val="TableSimple1"/>
    <w:uiPriority w:val="99"/>
    <w:rsid w:val="00E21BB8"/>
    <w:rPr>
      <w:rFonts w:ascii="Arial" w:hAnsi="Arial" w:cs="Arial"/>
      <w:bCs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tcMar>
        <w:top w:w="113" w:type="dxa"/>
        <w:bottom w:w="113" w:type="dxa"/>
      </w:tcMar>
      <w:vAlign w:val="center"/>
    </w:tcPr>
    <w:tblStylePr w:type="firstRow">
      <w:pPr>
        <w:jc w:val="left"/>
      </w:pPr>
      <w:rPr>
        <w:rFonts w:ascii="Arial" w:hAnsi="Arial"/>
        <w:b/>
        <w:bCs/>
        <w:i w:val="0"/>
        <w:color w:val="283C5A"/>
        <w:sz w:val="22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clear" w:color="auto" w:fill="90D6DF"/>
        <w:vAlign w:val="center"/>
      </w:tcPr>
    </w:tblStylePr>
    <w:tblStylePr w:type="lastRow">
      <w:rPr>
        <w:b/>
        <w:bCs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firstCol">
      <w:pPr>
        <w:jc w:val="left"/>
      </w:pPr>
      <w:rPr>
        <w:b/>
        <w:i w:val="0"/>
        <w:iCs/>
      </w:rPr>
    </w:tblStylePr>
    <w:tblStylePr w:type="lastCol">
      <w:pPr>
        <w:jc w:val="left"/>
      </w:pPr>
      <w:rPr>
        <w:i/>
        <w:iCs/>
      </w:rPr>
    </w:tblStylePr>
  </w:style>
  <w:style w:type="table" w:styleId="TableSimple1">
    <w:name w:val="Table Simple 1"/>
    <w:basedOn w:val="TableNormal"/>
    <w:uiPriority w:val="99"/>
    <w:semiHidden/>
    <w:unhideWhenUsed/>
    <w:rsid w:val="00E21BB8"/>
    <w:pPr>
      <w:spacing w:after="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TT-Title1">
    <w:name w:val="TT-Title1"/>
    <w:qFormat/>
    <w:rsid w:val="00E21BB8"/>
    <w:pPr>
      <w:numPr>
        <w:numId w:val="28"/>
      </w:numPr>
      <w:spacing w:after="240" w:line="240" w:lineRule="atLeast"/>
    </w:pPr>
    <w:rPr>
      <w:rFonts w:ascii="Arial" w:eastAsia="Times New Roman" w:hAnsi="Arial"/>
      <w:b/>
      <w:bCs/>
      <w:caps/>
      <w:color w:val="283C5A"/>
      <w:sz w:val="32"/>
      <w:szCs w:val="32"/>
      <w:lang w:val="en-IE"/>
    </w:rPr>
  </w:style>
  <w:style w:type="paragraph" w:customStyle="1" w:styleId="TT-Title2">
    <w:name w:val="TT-Title2"/>
    <w:qFormat/>
    <w:rsid w:val="00E21BB8"/>
    <w:pPr>
      <w:numPr>
        <w:ilvl w:val="1"/>
        <w:numId w:val="28"/>
      </w:numPr>
      <w:spacing w:before="240" w:after="240" w:line="240" w:lineRule="atLeast"/>
    </w:pPr>
    <w:rPr>
      <w:rFonts w:ascii="Arial" w:eastAsia="Calibri" w:hAnsi="Arial"/>
      <w:b/>
      <w:bCs/>
      <w:color w:val="283C5A"/>
      <w:sz w:val="26"/>
      <w:szCs w:val="26"/>
      <w:lang w:val="en-IE"/>
    </w:rPr>
  </w:style>
  <w:style w:type="character" w:styleId="CommentReference">
    <w:name w:val="annotation reference"/>
    <w:basedOn w:val="DefaultParagraphFont"/>
    <w:uiPriority w:val="99"/>
    <w:semiHidden/>
    <w:unhideWhenUsed/>
    <w:rsid w:val="004A1C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1C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1C5E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1C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1C5E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NormalWeb">
    <w:name w:val="Normal (Web)"/>
    <w:basedOn w:val="Normal"/>
    <w:uiPriority w:val="99"/>
    <w:semiHidden/>
    <w:unhideWhenUsed/>
    <w:rsid w:val="00FF777B"/>
    <w:pPr>
      <w:spacing w:before="100" w:beforeAutospacing="1" w:after="100" w:afterAutospacing="1"/>
    </w:pPr>
    <w:rPr>
      <w:rFonts w:ascii="Aptos" w:hAnsi="Aptos" w:cs="Aptos"/>
      <w:szCs w:val="24"/>
      <w:lang w:val="fr-BE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bin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ADF1CC5-CEBA-4F03-B13E-8BBB180A11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6F41EC-7394-4447-BC4F-1C098DB6CFB4}"/>
</file>

<file path=customXml/itemProps3.xml><?xml version="1.0" encoding="utf-8"?>
<ds:datastoreItem xmlns:ds="http://schemas.openxmlformats.org/officeDocument/2006/customXml" ds:itemID="{3680052B-50F3-4C90-8C40-3825A51AEE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4A5D0A-619C-4FD3-8DC4-0F4564C9EA15}">
  <ds:schemaRefs>
    <ds:schemaRef ds:uri="http://purl.org/dc/terms/"/>
    <ds:schemaRef ds:uri="http://schemas.microsoft.com/office/2006/documentManagement/types"/>
    <ds:schemaRef ds:uri="http://purl.org/dc/elements/1.1/"/>
    <ds:schemaRef ds:uri="e587da0c-d763-46c5-a21f-ad6adb185bb2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2</Pages>
  <Words>222</Words>
  <Characters>1124</Characters>
  <Application>Microsoft Office Word</Application>
  <DocSecurity>0</DocSecurity>
  <Lines>48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2026-01-09T09:50:00Z</dcterms:created>
  <dcterms:modified xsi:type="dcterms:W3CDTF">2026-01-09T13:58:00Z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4.13.1, Build 20250723</vt:lpwstr>
  </property>
  <property fmtid="{D5CDD505-2E9C-101B-9397-08002B2CF9AE}" pid="3" name="Meeting Number">
    <vt:lpwstr>4130th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2025-06-20T15:41:41Z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ContentTypeId">
    <vt:lpwstr>0x010100B1C4999ACD6CE848981E0EB0D78F6234</vt:lpwstr>
  </property>
</Properties>
</file>