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45" w:rsidRPr="003E658F" w:rsidRDefault="004D5E45" w:rsidP="004D5E45">
      <w:pPr>
        <w:spacing w:after="0" w:line="240" w:lineRule="auto"/>
        <w:jc w:val="center"/>
        <w:rPr>
          <w:rFonts w:eastAsia="Times New Roman"/>
          <w:b/>
          <w:i/>
          <w:sz w:val="56"/>
          <w:szCs w:val="56"/>
        </w:rPr>
      </w:pPr>
      <w:r w:rsidRPr="003E658F">
        <w:rPr>
          <w:rFonts w:eastAsia="Times New Roman"/>
          <w:b/>
          <w:i/>
          <w:sz w:val="56"/>
          <w:szCs w:val="56"/>
        </w:rPr>
        <w:t>Parlamentul  României</w:t>
      </w:r>
    </w:p>
    <w:p w:rsidR="004D5E45" w:rsidRPr="00A95325" w:rsidRDefault="00CE6816" w:rsidP="004D5E45">
      <w:pPr>
        <w:spacing w:after="0" w:line="240" w:lineRule="auto"/>
        <w:jc w:val="center"/>
        <w:rPr>
          <w:rFonts w:eastAsia="Times New Roman"/>
          <w:b/>
          <w:sz w:val="24"/>
          <w:szCs w:val="24"/>
        </w:rPr>
      </w:pPr>
      <w:r>
        <w:rPr>
          <w:rFonts w:ascii="Bookman Old Style" w:eastAsia="Times New Roman" w:hAnsi="Bookman Old Style"/>
          <w:b/>
          <w:noProof/>
          <w:sz w:val="72"/>
          <w:szCs w:val="20"/>
          <w:lang w:val="en-US"/>
        </w:rPr>
        <w:drawing>
          <wp:inline distT="0" distB="0" distL="0" distR="0">
            <wp:extent cx="1000125" cy="10382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889" w:type="dxa"/>
        <w:tblLayout w:type="fixed"/>
        <w:tblLook w:val="0000"/>
      </w:tblPr>
      <w:tblGrid>
        <w:gridCol w:w="3285"/>
        <w:gridCol w:w="3486"/>
        <w:gridCol w:w="3118"/>
      </w:tblGrid>
      <w:tr w:rsidR="004D5E45" w:rsidRPr="00A95325" w:rsidTr="00C11D50">
        <w:tc>
          <w:tcPr>
            <w:tcW w:w="3285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Comisia pentru buget,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 w:val="32"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finanţe şi bănci</w:t>
            </w:r>
          </w:p>
        </w:tc>
        <w:tc>
          <w:tcPr>
            <w:tcW w:w="3486" w:type="dxa"/>
          </w:tcPr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 w:val="32"/>
                <w:szCs w:val="20"/>
              </w:rPr>
            </w:pPr>
          </w:p>
        </w:tc>
        <w:tc>
          <w:tcPr>
            <w:tcW w:w="3118" w:type="dxa"/>
          </w:tcPr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 xml:space="preserve">Bucureşti,   </w:t>
            </w:r>
            <w:r w:rsidR="00D30958">
              <w:rPr>
                <w:rFonts w:eastAsia="Times New Roman"/>
                <w:b/>
                <w:szCs w:val="20"/>
              </w:rPr>
              <w:t xml:space="preserve"> 12</w:t>
            </w:r>
            <w:r w:rsidRPr="00A95325">
              <w:rPr>
                <w:rFonts w:eastAsia="Times New Roman"/>
                <w:b/>
                <w:szCs w:val="20"/>
              </w:rPr>
              <w:t>.</w:t>
            </w:r>
            <w:r w:rsidR="00D30958">
              <w:rPr>
                <w:rFonts w:eastAsia="Times New Roman"/>
                <w:b/>
                <w:szCs w:val="20"/>
              </w:rPr>
              <w:t>11</w:t>
            </w:r>
            <w:r w:rsidRPr="00A95325">
              <w:rPr>
                <w:rFonts w:eastAsia="Times New Roman"/>
                <w:b/>
                <w:szCs w:val="20"/>
              </w:rPr>
              <w:t>.201</w:t>
            </w:r>
            <w:r w:rsidR="003E658F">
              <w:rPr>
                <w:rFonts w:eastAsia="Times New Roman"/>
                <w:b/>
                <w:szCs w:val="20"/>
              </w:rPr>
              <w:t>9</w:t>
            </w:r>
            <w:r w:rsidRPr="00A95325">
              <w:rPr>
                <w:rFonts w:eastAsia="Times New Roman"/>
                <w:b/>
                <w:szCs w:val="20"/>
              </w:rPr>
              <w:t xml:space="preserve">   </w:t>
            </w:r>
          </w:p>
          <w:p w:rsidR="004D5E45" w:rsidRPr="00A95325" w:rsidRDefault="00143FDA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  <w:r>
              <w:rPr>
                <w:rFonts w:eastAsia="Times New Roman"/>
                <w:b/>
                <w:szCs w:val="20"/>
              </w:rPr>
              <w:t>Nr. 4c-2/</w:t>
            </w:r>
            <w:r w:rsidR="00D30958">
              <w:rPr>
                <w:rFonts w:eastAsia="Times New Roman"/>
                <w:b/>
                <w:szCs w:val="20"/>
              </w:rPr>
              <w:t>929</w:t>
            </w:r>
          </w:p>
          <w:p w:rsidR="004D5E45" w:rsidRPr="00A95325" w:rsidRDefault="004D5E45" w:rsidP="00663609">
            <w:pPr>
              <w:spacing w:after="0" w:line="240" w:lineRule="auto"/>
              <w:rPr>
                <w:rFonts w:eastAsia="Times New Roman"/>
                <w:b/>
                <w:szCs w:val="20"/>
              </w:rPr>
            </w:pPr>
          </w:p>
          <w:p w:rsidR="004D5E45" w:rsidRPr="00A95325" w:rsidRDefault="004D5E45" w:rsidP="003E658F">
            <w:pPr>
              <w:spacing w:after="0" w:line="240" w:lineRule="auto"/>
              <w:rPr>
                <w:rFonts w:eastAsia="Times New Roman"/>
                <w:b/>
                <w:sz w:val="32"/>
                <w:szCs w:val="20"/>
              </w:rPr>
            </w:pPr>
            <w:r w:rsidRPr="00A95325">
              <w:rPr>
                <w:rFonts w:eastAsia="Times New Roman"/>
                <w:b/>
                <w:szCs w:val="20"/>
              </w:rPr>
              <w:t>PLx.</w:t>
            </w:r>
            <w:r w:rsidR="00D30958">
              <w:rPr>
                <w:rFonts w:eastAsia="Times New Roman"/>
                <w:b/>
                <w:szCs w:val="20"/>
              </w:rPr>
              <w:t>607</w:t>
            </w:r>
            <w:r w:rsidRPr="00A95325">
              <w:rPr>
                <w:rFonts w:eastAsia="Times New Roman"/>
                <w:b/>
                <w:szCs w:val="20"/>
              </w:rPr>
              <w:t>/201</w:t>
            </w:r>
            <w:r w:rsidR="00D30958">
              <w:rPr>
                <w:rFonts w:eastAsia="Times New Roman"/>
                <w:b/>
                <w:szCs w:val="20"/>
              </w:rPr>
              <w:t>9</w:t>
            </w:r>
          </w:p>
        </w:tc>
      </w:tr>
    </w:tbl>
    <w:p w:rsidR="004D5E45" w:rsidRPr="00A9532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</w:p>
    <w:p w:rsidR="004D5E45" w:rsidRDefault="004D5E45" w:rsidP="004D5E45">
      <w:pPr>
        <w:keepNext/>
        <w:spacing w:after="0" w:line="240" w:lineRule="auto"/>
        <w:jc w:val="center"/>
        <w:outlineLvl w:val="0"/>
        <w:rPr>
          <w:rFonts w:eastAsia="Times New Roman"/>
          <w:b/>
          <w:sz w:val="32"/>
          <w:szCs w:val="20"/>
        </w:rPr>
      </w:pPr>
      <w:r w:rsidRPr="00A95325">
        <w:rPr>
          <w:rFonts w:eastAsia="Times New Roman"/>
          <w:b/>
          <w:sz w:val="32"/>
          <w:szCs w:val="20"/>
        </w:rPr>
        <w:t>AVIZ</w:t>
      </w:r>
    </w:p>
    <w:p w:rsidR="003E658F" w:rsidRPr="00A3571B" w:rsidRDefault="003E658F" w:rsidP="00235AAE">
      <w:pPr>
        <w:keepNext/>
        <w:spacing w:after="0" w:line="240" w:lineRule="auto"/>
        <w:jc w:val="center"/>
        <w:outlineLvl w:val="0"/>
        <w:rPr>
          <w:rFonts w:eastAsia="Times New Roman"/>
          <w:b/>
          <w:sz w:val="24"/>
          <w:szCs w:val="24"/>
        </w:rPr>
      </w:pPr>
    </w:p>
    <w:p w:rsidR="00235AAE" w:rsidRDefault="0014480D" w:rsidP="00235AAE">
      <w:pPr>
        <w:spacing w:after="0" w:line="240" w:lineRule="auto"/>
        <w:jc w:val="center"/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>asupra p</w:t>
      </w:r>
      <w:r w:rsidR="00235AAE" w:rsidRPr="00235AAE">
        <w:rPr>
          <w:rFonts w:eastAsia="Times New Roman"/>
          <w:b/>
          <w:szCs w:val="20"/>
        </w:rPr>
        <w:t>roiect</w:t>
      </w:r>
      <w:r>
        <w:rPr>
          <w:rFonts w:eastAsia="Times New Roman"/>
          <w:b/>
          <w:szCs w:val="20"/>
        </w:rPr>
        <w:t>ului</w:t>
      </w:r>
      <w:r w:rsidR="00235AAE" w:rsidRPr="00235AAE">
        <w:rPr>
          <w:rFonts w:eastAsia="Times New Roman"/>
          <w:b/>
          <w:szCs w:val="20"/>
        </w:rPr>
        <w:t xml:space="preserve"> </w:t>
      </w:r>
      <w:r w:rsidR="00D30958" w:rsidRPr="00D30958">
        <w:rPr>
          <w:rFonts w:eastAsia="Times New Roman"/>
          <w:b/>
          <w:szCs w:val="20"/>
        </w:rPr>
        <w:t>de Lege pentru modificarea art.2 alin.(1) din Ordonanţa Guvernului nr.105/1999 privind acordarea unor drepturi persoanelor persecutate de către regimurile instaurate în România cu începere de la 6 septembrie 1940 până la 6 martie 1945 din motive etnice</w:t>
      </w:r>
    </w:p>
    <w:p w:rsidR="00A3571B" w:rsidRDefault="00A3571B" w:rsidP="00143FDA">
      <w:pPr>
        <w:spacing w:after="0" w:line="240" w:lineRule="auto"/>
        <w:ind w:firstLine="1134"/>
        <w:jc w:val="both"/>
        <w:rPr>
          <w:rFonts w:eastAsia="Times New Roman"/>
          <w:szCs w:val="28"/>
        </w:rPr>
      </w:pPr>
    </w:p>
    <w:p w:rsidR="00235AAE" w:rsidRDefault="004D5E45" w:rsidP="00143FDA">
      <w:pPr>
        <w:spacing w:after="0" w:line="240" w:lineRule="auto"/>
        <w:ind w:firstLine="1134"/>
        <w:jc w:val="both"/>
        <w:rPr>
          <w:i/>
        </w:rPr>
      </w:pPr>
      <w:r w:rsidRPr="00A95325">
        <w:rPr>
          <w:rFonts w:eastAsia="Times New Roman"/>
          <w:szCs w:val="28"/>
        </w:rPr>
        <w:t xml:space="preserve">În conformitate cu prevederile </w:t>
      </w:r>
      <w:r w:rsidRPr="00A95325">
        <w:rPr>
          <w:rFonts w:eastAsia="Times New Roman"/>
          <w:b/>
          <w:szCs w:val="28"/>
        </w:rPr>
        <w:t>art. 95</w:t>
      </w:r>
      <w:r>
        <w:rPr>
          <w:rFonts w:eastAsia="Times New Roman"/>
          <w:b/>
          <w:szCs w:val="28"/>
        </w:rPr>
        <w:t xml:space="preserve"> </w:t>
      </w:r>
      <w:r w:rsidRPr="00A95325">
        <w:rPr>
          <w:rFonts w:eastAsia="Times New Roman"/>
          <w:szCs w:val="28"/>
        </w:rPr>
        <w:t xml:space="preserve">din Regulamentul Camerei Deputaţilor, republicat, cu modificările și completările ulterioare, Comisia pentru buget, finanţe şi bănci a fost sesizată spre dezbatere şi avizare cu </w:t>
      </w:r>
      <w:r w:rsidR="00CB61DD">
        <w:rPr>
          <w:rFonts w:eastAsia="Times New Roman"/>
          <w:i/>
          <w:szCs w:val="28"/>
        </w:rPr>
        <w:t>p</w:t>
      </w:r>
      <w:r w:rsidR="00235AAE" w:rsidRPr="00235AAE">
        <w:rPr>
          <w:i/>
        </w:rPr>
        <w:t>roiect</w:t>
      </w:r>
      <w:r w:rsidR="00235AAE">
        <w:rPr>
          <w:i/>
        </w:rPr>
        <w:t xml:space="preserve">ul </w:t>
      </w:r>
      <w:r w:rsidR="00D30958" w:rsidRPr="00D30958">
        <w:rPr>
          <w:i/>
        </w:rPr>
        <w:t>de Lege pentru modificarea art.2 alin.(1) din Ordonanţa Guvernului nr.105/1999 privind acordarea unor drepturi persoanelor persecutate de către regimurile instaurate în România cu începere de la 6 septembrie 1940 până la 6 martie 1945 din motive etnice</w:t>
      </w:r>
      <w:r w:rsidR="00D30958">
        <w:rPr>
          <w:i/>
        </w:rPr>
        <w:t>.</w:t>
      </w:r>
    </w:p>
    <w:p w:rsidR="004D5E45" w:rsidRPr="00A95325" w:rsidRDefault="004D5E45" w:rsidP="00143FDA">
      <w:pPr>
        <w:spacing w:after="0" w:line="240" w:lineRule="auto"/>
        <w:ind w:firstLine="1134"/>
        <w:jc w:val="both"/>
        <w:rPr>
          <w:rFonts w:eastAsia="Times New Roman"/>
          <w:szCs w:val="28"/>
        </w:rPr>
      </w:pPr>
      <w:r w:rsidRPr="00A95325">
        <w:rPr>
          <w:rFonts w:eastAsia="Times New Roman"/>
          <w:szCs w:val="28"/>
        </w:rPr>
        <w:t xml:space="preserve">Conform prevederilor </w:t>
      </w:r>
      <w:r w:rsidRPr="00A95325">
        <w:rPr>
          <w:rFonts w:eastAsia="Times New Roman"/>
          <w:b/>
          <w:szCs w:val="28"/>
        </w:rPr>
        <w:t>art. 75</w:t>
      </w:r>
      <w:r w:rsidRPr="00A95325">
        <w:rPr>
          <w:rFonts w:eastAsia="Times New Roman"/>
          <w:szCs w:val="28"/>
        </w:rPr>
        <w:t xml:space="preserve"> din Constituţia României, republicată, şi ale </w:t>
      </w:r>
      <w:r w:rsidRPr="00A95325">
        <w:rPr>
          <w:rFonts w:eastAsia="Times New Roman"/>
          <w:b/>
          <w:szCs w:val="28"/>
        </w:rPr>
        <w:t>art.92 alin. (9) pct. 1</w:t>
      </w:r>
      <w:r w:rsidRPr="00A95325">
        <w:rPr>
          <w:rFonts w:eastAsia="Times New Roman"/>
          <w:szCs w:val="28"/>
        </w:rPr>
        <w:t xml:space="preserve"> din Regulamentul Camerei Deputaţilor, republicat, </w:t>
      </w:r>
      <w:r>
        <w:rPr>
          <w:rFonts w:eastAsia="Times New Roman"/>
          <w:szCs w:val="28"/>
        </w:rPr>
        <w:t>cu modificările și completările ulterioare,</w:t>
      </w:r>
      <w:r w:rsidRPr="00A95325">
        <w:rPr>
          <w:rFonts w:eastAsia="Times New Roman"/>
          <w:szCs w:val="28"/>
        </w:rPr>
        <w:t xml:space="preserve"> Camera Deputaţilor este  </w:t>
      </w:r>
      <w:r w:rsidRPr="00A95325">
        <w:rPr>
          <w:rFonts w:eastAsia="Times New Roman"/>
          <w:b/>
          <w:szCs w:val="28"/>
        </w:rPr>
        <w:t>Cameră decizională</w:t>
      </w:r>
      <w:r w:rsidRPr="00A95325">
        <w:rPr>
          <w:rFonts w:eastAsia="Times New Roman"/>
          <w:szCs w:val="28"/>
        </w:rPr>
        <w:t>.</w:t>
      </w:r>
    </w:p>
    <w:p w:rsidR="004D5E45" w:rsidRPr="00A0656B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color w:val="FF0000"/>
          <w:szCs w:val="28"/>
        </w:rPr>
      </w:pPr>
      <w:r w:rsidRPr="00A95325">
        <w:rPr>
          <w:rFonts w:eastAsia="Times New Roman"/>
          <w:szCs w:val="28"/>
        </w:rPr>
        <w:t xml:space="preserve">Potrivit dispoziţiilor </w:t>
      </w:r>
      <w:r w:rsidRPr="00A95325">
        <w:rPr>
          <w:rFonts w:eastAsia="Times New Roman"/>
          <w:b/>
          <w:szCs w:val="28"/>
        </w:rPr>
        <w:t>art. 61</w:t>
      </w:r>
      <w:r w:rsidRPr="00A95325">
        <w:rPr>
          <w:rFonts w:eastAsia="Times New Roman"/>
          <w:szCs w:val="28"/>
        </w:rPr>
        <w:t xml:space="preserve"> din Regulamentul Camerei Deputaţilor, republicat, </w:t>
      </w:r>
      <w:r w:rsidR="00A0656B">
        <w:rPr>
          <w:rFonts w:eastAsia="Times New Roman"/>
          <w:szCs w:val="28"/>
        </w:rPr>
        <w:t xml:space="preserve">cu modificările și completările ulterioare, </w:t>
      </w:r>
      <w:r w:rsidRPr="00A95325">
        <w:rPr>
          <w:rFonts w:eastAsia="Times New Roman"/>
          <w:szCs w:val="28"/>
        </w:rPr>
        <w:t xml:space="preserve">Comisia a dezbătut inițiativa legislativă menţionată mai sus, în </w:t>
      </w:r>
      <w:r w:rsidRPr="00A95325">
        <w:rPr>
          <w:rFonts w:eastAsia="Times New Roman"/>
          <w:b/>
          <w:szCs w:val="28"/>
        </w:rPr>
        <w:t xml:space="preserve">şedinţa din  </w:t>
      </w:r>
      <w:r w:rsidR="00D30958">
        <w:rPr>
          <w:rFonts w:eastAsia="Times New Roman"/>
          <w:b/>
          <w:szCs w:val="28"/>
        </w:rPr>
        <w:t>12</w:t>
      </w:r>
      <w:r w:rsidR="00143FDA">
        <w:rPr>
          <w:rFonts w:eastAsia="Times New Roman"/>
          <w:b/>
          <w:szCs w:val="28"/>
        </w:rPr>
        <w:t xml:space="preserve"> </w:t>
      </w:r>
      <w:r w:rsidR="00D30958">
        <w:rPr>
          <w:rFonts w:eastAsia="Times New Roman"/>
          <w:b/>
          <w:szCs w:val="28"/>
        </w:rPr>
        <w:t>noiembrie</w:t>
      </w:r>
      <w:r w:rsidRPr="00A95325">
        <w:rPr>
          <w:rFonts w:eastAsia="Times New Roman"/>
          <w:b/>
          <w:szCs w:val="28"/>
        </w:rPr>
        <w:t xml:space="preserve"> 201</w:t>
      </w:r>
      <w:r w:rsidR="003E658F">
        <w:rPr>
          <w:rFonts w:eastAsia="Times New Roman"/>
          <w:b/>
          <w:szCs w:val="28"/>
        </w:rPr>
        <w:t>9</w:t>
      </w:r>
      <w:r w:rsidR="00A0656B">
        <w:rPr>
          <w:rFonts w:eastAsia="Times New Roman"/>
          <w:szCs w:val="28"/>
        </w:rPr>
        <w:t>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szCs w:val="28"/>
        </w:rPr>
      </w:pPr>
      <w:r w:rsidRPr="00A95325">
        <w:rPr>
          <w:rFonts w:eastAsia="Times New Roman"/>
          <w:szCs w:val="28"/>
        </w:rPr>
        <w:t>Membrii Comisiei au examinat iniţiativa legislativă supusă</w:t>
      </w:r>
      <w:r w:rsidR="00A0656B">
        <w:rPr>
          <w:rFonts w:eastAsia="Times New Roman"/>
          <w:szCs w:val="28"/>
        </w:rPr>
        <w:t xml:space="preserve"> avizării, expunerea de motive, avizul Consiliului Legislativ și al Consiliului Economic și Social.</w:t>
      </w:r>
    </w:p>
    <w:p w:rsidR="004D5E45" w:rsidRPr="00A95325" w:rsidRDefault="004D5E45" w:rsidP="004D5E45">
      <w:pPr>
        <w:tabs>
          <w:tab w:val="left" w:pos="1080"/>
        </w:tabs>
        <w:spacing w:after="0" w:line="240" w:lineRule="auto"/>
        <w:ind w:firstLine="1134"/>
        <w:jc w:val="both"/>
        <w:rPr>
          <w:rFonts w:eastAsia="Times New Roman"/>
          <w:b/>
          <w:i/>
          <w:szCs w:val="20"/>
        </w:rPr>
      </w:pPr>
      <w:r w:rsidRPr="00A95325">
        <w:rPr>
          <w:rFonts w:eastAsia="Times New Roman"/>
          <w:szCs w:val="28"/>
        </w:rPr>
        <w:t xml:space="preserve">În urma dezbaterilor, </w:t>
      </w:r>
      <w:r w:rsidRPr="00A95325">
        <w:rPr>
          <w:rFonts w:eastAsia="Times New Roman"/>
          <w:szCs w:val="20"/>
        </w:rPr>
        <w:t>deputații prezenți la lucrări</w:t>
      </w:r>
      <w:r w:rsidRPr="00A95325">
        <w:rPr>
          <w:rFonts w:eastAsia="Times New Roman"/>
          <w:szCs w:val="28"/>
        </w:rPr>
        <w:t xml:space="preserve"> au hotărât, cu </w:t>
      </w:r>
      <w:r w:rsidR="00D30958">
        <w:rPr>
          <w:rFonts w:eastAsia="Times New Roman"/>
          <w:szCs w:val="28"/>
        </w:rPr>
        <w:t>unanimitate</w:t>
      </w:r>
      <w:r w:rsidRPr="00A95325">
        <w:rPr>
          <w:rFonts w:eastAsia="Times New Roman"/>
          <w:szCs w:val="28"/>
        </w:rPr>
        <w:t xml:space="preserve"> de voturi,</w:t>
      </w:r>
      <w:r w:rsidRPr="00A95325">
        <w:rPr>
          <w:rFonts w:eastAsia="Times New Roman"/>
          <w:szCs w:val="20"/>
        </w:rPr>
        <w:t xml:space="preserve"> întocmirea </w:t>
      </w:r>
      <w:r w:rsidRPr="00A95325">
        <w:rPr>
          <w:rFonts w:eastAsia="Times New Roman"/>
          <w:b/>
          <w:i/>
          <w:szCs w:val="20"/>
        </w:rPr>
        <w:t xml:space="preserve">unui aviz </w:t>
      </w:r>
      <w:r w:rsidR="00D30958">
        <w:rPr>
          <w:rFonts w:eastAsia="Times New Roman"/>
          <w:b/>
          <w:i/>
          <w:szCs w:val="20"/>
        </w:rPr>
        <w:t>favorabil</w:t>
      </w:r>
      <w:r w:rsidRPr="00A95325">
        <w:rPr>
          <w:rFonts w:eastAsia="Times New Roman"/>
          <w:b/>
          <w:i/>
          <w:szCs w:val="20"/>
        </w:rPr>
        <w:t>.</w:t>
      </w:r>
    </w:p>
    <w:p w:rsidR="004D5E4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spacing w:after="0" w:line="240" w:lineRule="auto"/>
        <w:jc w:val="center"/>
        <w:rPr>
          <w:rFonts w:eastAsia="Times New Roman"/>
          <w:b/>
          <w:szCs w:val="20"/>
        </w:rPr>
      </w:pPr>
    </w:p>
    <w:p w:rsidR="004D5E45" w:rsidRPr="00A95325" w:rsidRDefault="004D5E45" w:rsidP="004D5E45">
      <w:pPr>
        <w:tabs>
          <w:tab w:val="left" w:pos="900"/>
          <w:tab w:val="left" w:pos="1080"/>
        </w:tabs>
        <w:spacing w:after="0" w:line="240" w:lineRule="auto"/>
        <w:jc w:val="both"/>
        <w:rPr>
          <w:rFonts w:eastAsia="Times New Roman"/>
          <w:szCs w:val="20"/>
        </w:rPr>
      </w:pPr>
    </w:p>
    <w:tbl>
      <w:tblPr>
        <w:tblW w:w="9829" w:type="dxa"/>
        <w:tblLayout w:type="fixed"/>
        <w:tblLook w:val="0000"/>
      </w:tblPr>
      <w:tblGrid>
        <w:gridCol w:w="9829"/>
      </w:tblGrid>
      <w:tr w:rsidR="004D5E45" w:rsidRPr="00A95325" w:rsidTr="00D30958">
        <w:trPr>
          <w:trHeight w:val="732"/>
        </w:trPr>
        <w:tc>
          <w:tcPr>
            <w:tcW w:w="9829" w:type="dxa"/>
          </w:tcPr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 w:rsidRPr="00A95325">
              <w:rPr>
                <w:rFonts w:eastAsia="Times New Roman"/>
                <w:b/>
                <w:szCs w:val="28"/>
              </w:rPr>
              <w:t>PREŞEDINTE,</w:t>
            </w:r>
          </w:p>
          <w:p w:rsidR="004D5E45" w:rsidRPr="00A95325" w:rsidRDefault="004D5E45" w:rsidP="00663609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</w:p>
          <w:p w:rsidR="004D5E45" w:rsidRPr="00A95325" w:rsidRDefault="00143FDA" w:rsidP="004D5E45">
            <w:pPr>
              <w:spacing w:after="0" w:line="240" w:lineRule="auto"/>
              <w:jc w:val="center"/>
              <w:rPr>
                <w:rFonts w:eastAsia="Times New Roman"/>
                <w:b/>
                <w:szCs w:val="28"/>
              </w:rPr>
            </w:pPr>
            <w:r>
              <w:rPr>
                <w:rFonts w:eastAsia="Times New Roman"/>
                <w:b/>
                <w:szCs w:val="28"/>
              </w:rPr>
              <w:t>Sorin LAZĂR</w:t>
            </w:r>
          </w:p>
        </w:tc>
      </w:tr>
    </w:tbl>
    <w:p w:rsidR="004D5E45" w:rsidRDefault="004D5E45" w:rsidP="004D5E45">
      <w:pPr>
        <w:spacing w:after="0" w:line="240" w:lineRule="auto"/>
        <w:ind w:left="7797"/>
        <w:rPr>
          <w:rFonts w:eastAsia="Times New Roman"/>
          <w:sz w:val="20"/>
          <w:szCs w:val="20"/>
        </w:rPr>
      </w:pPr>
    </w:p>
    <w:p w:rsidR="004D5E45" w:rsidRPr="00A375A9" w:rsidRDefault="00CE6816" w:rsidP="00CE6816">
      <w:pPr>
        <w:spacing w:after="0" w:line="240" w:lineRule="auto"/>
        <w:ind w:left="7080"/>
        <w:rPr>
          <w:rFonts w:eastAsia="Times New Roman"/>
          <w:sz w:val="22"/>
        </w:rPr>
      </w:pPr>
      <w:r w:rsidRPr="00A375A9">
        <w:rPr>
          <w:rFonts w:eastAsia="Times New Roman"/>
          <w:sz w:val="22"/>
        </w:rPr>
        <w:t>Consultant</w:t>
      </w:r>
      <w:r w:rsidR="004D5E45" w:rsidRPr="00A375A9">
        <w:rPr>
          <w:rFonts w:eastAsia="Times New Roman"/>
          <w:sz w:val="22"/>
        </w:rPr>
        <w:t xml:space="preserve"> parlamentar</w:t>
      </w:r>
    </w:p>
    <w:p w:rsidR="00CE6816" w:rsidRPr="00A375A9" w:rsidRDefault="00CE6816" w:rsidP="005962BD">
      <w:pPr>
        <w:spacing w:after="0" w:line="240" w:lineRule="auto"/>
        <w:ind w:left="6372" w:firstLine="708"/>
        <w:rPr>
          <w:rFonts w:eastAsia="Times New Roman"/>
          <w:sz w:val="22"/>
        </w:rPr>
      </w:pPr>
      <w:r w:rsidRPr="00A375A9">
        <w:rPr>
          <w:rFonts w:eastAsia="Times New Roman"/>
          <w:sz w:val="22"/>
        </w:rPr>
        <w:t>Ionuţ Brad</w:t>
      </w:r>
    </w:p>
    <w:sectPr w:rsidR="00CE6816" w:rsidRPr="00A375A9" w:rsidSect="009D6B7D">
      <w:pgSz w:w="11907" w:h="16840" w:code="9"/>
      <w:pgMar w:top="851" w:right="1134" w:bottom="851" w:left="1134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4D5E45"/>
    <w:rsid w:val="0000413A"/>
    <w:rsid w:val="00033144"/>
    <w:rsid w:val="00036E7C"/>
    <w:rsid w:val="00041255"/>
    <w:rsid w:val="0004523D"/>
    <w:rsid w:val="0005569D"/>
    <w:rsid w:val="00055795"/>
    <w:rsid w:val="00060DBE"/>
    <w:rsid w:val="0006785C"/>
    <w:rsid w:val="00067C71"/>
    <w:rsid w:val="00093A62"/>
    <w:rsid w:val="000A17EB"/>
    <w:rsid w:val="000A6493"/>
    <w:rsid w:val="000B7754"/>
    <w:rsid w:val="000C24D1"/>
    <w:rsid w:val="000C60FC"/>
    <w:rsid w:val="000C6152"/>
    <w:rsid w:val="000D0207"/>
    <w:rsid w:val="000D7D0B"/>
    <w:rsid w:val="000E7768"/>
    <w:rsid w:val="00122FA4"/>
    <w:rsid w:val="001276D5"/>
    <w:rsid w:val="001323BC"/>
    <w:rsid w:val="00133A78"/>
    <w:rsid w:val="00135BAB"/>
    <w:rsid w:val="00143FDA"/>
    <w:rsid w:val="0014480D"/>
    <w:rsid w:val="001552B4"/>
    <w:rsid w:val="00156435"/>
    <w:rsid w:val="0017407C"/>
    <w:rsid w:val="00176C5A"/>
    <w:rsid w:val="00177548"/>
    <w:rsid w:val="001808BE"/>
    <w:rsid w:val="00191605"/>
    <w:rsid w:val="001963BF"/>
    <w:rsid w:val="001A7021"/>
    <w:rsid w:val="001B62CA"/>
    <w:rsid w:val="001B7F57"/>
    <w:rsid w:val="001C0D35"/>
    <w:rsid w:val="001D6D87"/>
    <w:rsid w:val="001E1531"/>
    <w:rsid w:val="001E2DC8"/>
    <w:rsid w:val="001E6F1F"/>
    <w:rsid w:val="001F3213"/>
    <w:rsid w:val="001F59A1"/>
    <w:rsid w:val="00203247"/>
    <w:rsid w:val="00225E53"/>
    <w:rsid w:val="00233ABD"/>
    <w:rsid w:val="00235AAE"/>
    <w:rsid w:val="0023735D"/>
    <w:rsid w:val="00257C73"/>
    <w:rsid w:val="00264838"/>
    <w:rsid w:val="00291055"/>
    <w:rsid w:val="002B4052"/>
    <w:rsid w:val="002B74C7"/>
    <w:rsid w:val="002C3CB4"/>
    <w:rsid w:val="002E0EE7"/>
    <w:rsid w:val="002E4395"/>
    <w:rsid w:val="003046EF"/>
    <w:rsid w:val="00312841"/>
    <w:rsid w:val="00322046"/>
    <w:rsid w:val="00323240"/>
    <w:rsid w:val="003340F4"/>
    <w:rsid w:val="003403BF"/>
    <w:rsid w:val="00355F20"/>
    <w:rsid w:val="00385E4C"/>
    <w:rsid w:val="00386350"/>
    <w:rsid w:val="003877AD"/>
    <w:rsid w:val="003904FF"/>
    <w:rsid w:val="00395C25"/>
    <w:rsid w:val="00397B71"/>
    <w:rsid w:val="003A3A75"/>
    <w:rsid w:val="003A6AAB"/>
    <w:rsid w:val="003B0422"/>
    <w:rsid w:val="003B4348"/>
    <w:rsid w:val="003E658F"/>
    <w:rsid w:val="003F2A4B"/>
    <w:rsid w:val="004164BA"/>
    <w:rsid w:val="00430D22"/>
    <w:rsid w:val="00431933"/>
    <w:rsid w:val="00443324"/>
    <w:rsid w:val="0046150E"/>
    <w:rsid w:val="00465087"/>
    <w:rsid w:val="004667E4"/>
    <w:rsid w:val="00491BCE"/>
    <w:rsid w:val="004944F2"/>
    <w:rsid w:val="00495F78"/>
    <w:rsid w:val="004962D5"/>
    <w:rsid w:val="004B392A"/>
    <w:rsid w:val="004C3048"/>
    <w:rsid w:val="004D5E45"/>
    <w:rsid w:val="004E452C"/>
    <w:rsid w:val="004E713C"/>
    <w:rsid w:val="004F60EC"/>
    <w:rsid w:val="00504CBE"/>
    <w:rsid w:val="0050651C"/>
    <w:rsid w:val="005210B2"/>
    <w:rsid w:val="00535FC8"/>
    <w:rsid w:val="00536E27"/>
    <w:rsid w:val="00544B90"/>
    <w:rsid w:val="0054643B"/>
    <w:rsid w:val="00571C3F"/>
    <w:rsid w:val="005962BD"/>
    <w:rsid w:val="005B335B"/>
    <w:rsid w:val="005B7976"/>
    <w:rsid w:val="005D0836"/>
    <w:rsid w:val="005D0869"/>
    <w:rsid w:val="005F0375"/>
    <w:rsid w:val="005F7891"/>
    <w:rsid w:val="00623843"/>
    <w:rsid w:val="0063075E"/>
    <w:rsid w:val="00633A2E"/>
    <w:rsid w:val="00663609"/>
    <w:rsid w:val="006679B5"/>
    <w:rsid w:val="006713AB"/>
    <w:rsid w:val="00676A94"/>
    <w:rsid w:val="00683D95"/>
    <w:rsid w:val="00695482"/>
    <w:rsid w:val="0069581C"/>
    <w:rsid w:val="006A215D"/>
    <w:rsid w:val="006C182A"/>
    <w:rsid w:val="006C2423"/>
    <w:rsid w:val="006D2402"/>
    <w:rsid w:val="006D2A03"/>
    <w:rsid w:val="006D4D18"/>
    <w:rsid w:val="006F5B05"/>
    <w:rsid w:val="0070010F"/>
    <w:rsid w:val="00720815"/>
    <w:rsid w:val="00725FFD"/>
    <w:rsid w:val="0072749D"/>
    <w:rsid w:val="00750608"/>
    <w:rsid w:val="00773A76"/>
    <w:rsid w:val="00774275"/>
    <w:rsid w:val="00775E63"/>
    <w:rsid w:val="00783C3A"/>
    <w:rsid w:val="00791B9A"/>
    <w:rsid w:val="00793520"/>
    <w:rsid w:val="007A414D"/>
    <w:rsid w:val="007B6467"/>
    <w:rsid w:val="007C4B85"/>
    <w:rsid w:val="007C52C0"/>
    <w:rsid w:val="007F1F92"/>
    <w:rsid w:val="007F3065"/>
    <w:rsid w:val="007F4FEE"/>
    <w:rsid w:val="0080179C"/>
    <w:rsid w:val="0081481D"/>
    <w:rsid w:val="00823F47"/>
    <w:rsid w:val="008305BF"/>
    <w:rsid w:val="008404CC"/>
    <w:rsid w:val="0085316D"/>
    <w:rsid w:val="008710D3"/>
    <w:rsid w:val="008D19D0"/>
    <w:rsid w:val="008F19EF"/>
    <w:rsid w:val="008F7D73"/>
    <w:rsid w:val="009030DD"/>
    <w:rsid w:val="00915EDC"/>
    <w:rsid w:val="0093152C"/>
    <w:rsid w:val="009325F1"/>
    <w:rsid w:val="0093799C"/>
    <w:rsid w:val="009571E2"/>
    <w:rsid w:val="00991D1E"/>
    <w:rsid w:val="00994611"/>
    <w:rsid w:val="009A465C"/>
    <w:rsid w:val="009B6B04"/>
    <w:rsid w:val="009C2810"/>
    <w:rsid w:val="009C64CC"/>
    <w:rsid w:val="009D6B7D"/>
    <w:rsid w:val="00A0656B"/>
    <w:rsid w:val="00A3571B"/>
    <w:rsid w:val="00A375A9"/>
    <w:rsid w:val="00A421D7"/>
    <w:rsid w:val="00A435F1"/>
    <w:rsid w:val="00A6613A"/>
    <w:rsid w:val="00A91724"/>
    <w:rsid w:val="00A921F3"/>
    <w:rsid w:val="00AA3F48"/>
    <w:rsid w:val="00AB1977"/>
    <w:rsid w:val="00AB248C"/>
    <w:rsid w:val="00AC1DCE"/>
    <w:rsid w:val="00AC2BA9"/>
    <w:rsid w:val="00AC2DC9"/>
    <w:rsid w:val="00AC6CDA"/>
    <w:rsid w:val="00AD5AA5"/>
    <w:rsid w:val="00AE7A0B"/>
    <w:rsid w:val="00AF5198"/>
    <w:rsid w:val="00B07C33"/>
    <w:rsid w:val="00B212CC"/>
    <w:rsid w:val="00B25A94"/>
    <w:rsid w:val="00B26E27"/>
    <w:rsid w:val="00B34D50"/>
    <w:rsid w:val="00B3754C"/>
    <w:rsid w:val="00B544DD"/>
    <w:rsid w:val="00B5454A"/>
    <w:rsid w:val="00B619B2"/>
    <w:rsid w:val="00B633BB"/>
    <w:rsid w:val="00B67905"/>
    <w:rsid w:val="00B72081"/>
    <w:rsid w:val="00B874F5"/>
    <w:rsid w:val="00B91AF1"/>
    <w:rsid w:val="00B96BD3"/>
    <w:rsid w:val="00B97D06"/>
    <w:rsid w:val="00BA00B8"/>
    <w:rsid w:val="00BA1F7D"/>
    <w:rsid w:val="00BA2792"/>
    <w:rsid w:val="00BB2A20"/>
    <w:rsid w:val="00BC1B5E"/>
    <w:rsid w:val="00BC2E2B"/>
    <w:rsid w:val="00BC50CA"/>
    <w:rsid w:val="00BD10CB"/>
    <w:rsid w:val="00BD7FFD"/>
    <w:rsid w:val="00C11D50"/>
    <w:rsid w:val="00C33385"/>
    <w:rsid w:val="00C528FB"/>
    <w:rsid w:val="00C547F8"/>
    <w:rsid w:val="00C55685"/>
    <w:rsid w:val="00C57F95"/>
    <w:rsid w:val="00C7657E"/>
    <w:rsid w:val="00C80BAF"/>
    <w:rsid w:val="00C85227"/>
    <w:rsid w:val="00C947E0"/>
    <w:rsid w:val="00CB2BAD"/>
    <w:rsid w:val="00CB61DD"/>
    <w:rsid w:val="00CC3AF1"/>
    <w:rsid w:val="00CE1A69"/>
    <w:rsid w:val="00CE4A15"/>
    <w:rsid w:val="00CE6816"/>
    <w:rsid w:val="00D144B4"/>
    <w:rsid w:val="00D15162"/>
    <w:rsid w:val="00D17807"/>
    <w:rsid w:val="00D26396"/>
    <w:rsid w:val="00D30958"/>
    <w:rsid w:val="00D36F4F"/>
    <w:rsid w:val="00D40ADB"/>
    <w:rsid w:val="00D53D5B"/>
    <w:rsid w:val="00D57AF7"/>
    <w:rsid w:val="00D62BBC"/>
    <w:rsid w:val="00D912A9"/>
    <w:rsid w:val="00DC01B5"/>
    <w:rsid w:val="00DC2DFC"/>
    <w:rsid w:val="00DC3295"/>
    <w:rsid w:val="00DC3CA3"/>
    <w:rsid w:val="00DE55EE"/>
    <w:rsid w:val="00DF068E"/>
    <w:rsid w:val="00DF48F5"/>
    <w:rsid w:val="00E03935"/>
    <w:rsid w:val="00E25E95"/>
    <w:rsid w:val="00E528A9"/>
    <w:rsid w:val="00E60893"/>
    <w:rsid w:val="00E90905"/>
    <w:rsid w:val="00E9220D"/>
    <w:rsid w:val="00EA0C7F"/>
    <w:rsid w:val="00EC5D8B"/>
    <w:rsid w:val="00EF33C6"/>
    <w:rsid w:val="00EF62BE"/>
    <w:rsid w:val="00F115C5"/>
    <w:rsid w:val="00F237E5"/>
    <w:rsid w:val="00F4003C"/>
    <w:rsid w:val="00F4773A"/>
    <w:rsid w:val="00F72DEB"/>
    <w:rsid w:val="00F962A0"/>
    <w:rsid w:val="00FB03D3"/>
    <w:rsid w:val="00FB15D3"/>
    <w:rsid w:val="00FC29A1"/>
    <w:rsid w:val="00FD39CD"/>
    <w:rsid w:val="00FD7679"/>
    <w:rsid w:val="00FE3E2F"/>
    <w:rsid w:val="00FF37B1"/>
    <w:rsid w:val="00FF71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E45"/>
    <w:pPr>
      <w:spacing w:after="200" w:line="276" w:lineRule="auto"/>
    </w:pPr>
    <w:rPr>
      <w:sz w:val="28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5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5E4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5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5D4DFD-3297-4A9C-842C-FA95EFA82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ionut.brad</cp:lastModifiedBy>
  <cp:revision>2</cp:revision>
  <cp:lastPrinted>2019-11-12T13:24:00Z</cp:lastPrinted>
  <dcterms:created xsi:type="dcterms:W3CDTF">2019-11-12T13:33:00Z</dcterms:created>
  <dcterms:modified xsi:type="dcterms:W3CDTF">2019-11-12T13:33:00Z</dcterms:modified>
</cp:coreProperties>
</file>