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44"/>
        <w:gridCol w:w="2693"/>
        <w:gridCol w:w="3402"/>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1D7E25">
            <w:pPr>
              <w:shd w:val="solid" w:color="FFFFFF" w:fill="FFFFFF"/>
              <w:spacing w:after="0" w:line="240" w:lineRule="auto"/>
              <w:ind w:left="-137" w:firstLine="142"/>
              <w:rPr>
                <w:b/>
              </w:rPr>
            </w:pPr>
            <w:r w:rsidRPr="00BB1E3B">
              <w:rPr>
                <w:b/>
              </w:rPr>
              <w:t>București</w:t>
            </w:r>
            <w:r w:rsidRPr="00AE7B09">
              <w:rPr>
                <w:b/>
              </w:rPr>
              <w:t xml:space="preserve">, </w:t>
            </w:r>
            <w:r w:rsidR="003F4BE0" w:rsidRPr="00AE7B09">
              <w:rPr>
                <w:b/>
              </w:rPr>
              <w:t xml:space="preserve">  </w:t>
            </w:r>
            <w:r w:rsidR="00E357A8">
              <w:rPr>
                <w:b/>
              </w:rPr>
              <w:t>07</w:t>
            </w:r>
            <w:r w:rsidR="00AE7B09">
              <w:rPr>
                <w:b/>
              </w:rPr>
              <w:t>.0</w:t>
            </w:r>
            <w:r w:rsidR="00E357A8">
              <w:rPr>
                <w:b/>
              </w:rPr>
              <w:t>3</w:t>
            </w:r>
            <w:r w:rsidR="00AE7B09">
              <w:rPr>
                <w:b/>
              </w:rPr>
              <w:t>.202</w:t>
            </w:r>
            <w:r w:rsidR="000D3A59">
              <w:rPr>
                <w:b/>
              </w:rPr>
              <w:t>3</w:t>
            </w:r>
            <w:r>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302D64">
              <w:rPr>
                <w:b/>
              </w:rPr>
              <w:t>4c-2/</w:t>
            </w:r>
            <w:r w:rsidR="00F84E30">
              <w:rPr>
                <w:b/>
              </w:rPr>
              <w:t>120</w:t>
            </w:r>
          </w:p>
          <w:p w:rsidR="009849D5" w:rsidRPr="00BB1E3B" w:rsidRDefault="009849D5" w:rsidP="000D3A59">
            <w:pPr>
              <w:shd w:val="solid" w:color="FFFFFF" w:fill="FFFFFF"/>
              <w:spacing w:after="0" w:line="240" w:lineRule="auto"/>
              <w:rPr>
                <w:rFonts w:eastAsia="Times New Roman"/>
                <w:b/>
                <w:szCs w:val="20"/>
              </w:rPr>
            </w:pPr>
            <w:r w:rsidRPr="00BB1E3B">
              <w:rPr>
                <w:rFonts w:eastAsia="Times New Roman"/>
                <w:b/>
                <w:szCs w:val="20"/>
              </w:rPr>
              <w:t>PLx.</w:t>
            </w:r>
            <w:r w:rsidR="00F84E30">
              <w:rPr>
                <w:rFonts w:eastAsia="Times New Roman"/>
                <w:b/>
                <w:szCs w:val="20"/>
              </w:rPr>
              <w:t>84</w:t>
            </w:r>
            <w:r w:rsidR="00055B66">
              <w:rPr>
                <w:rFonts w:eastAsia="Times New Roman"/>
                <w:b/>
                <w:szCs w:val="20"/>
              </w:rPr>
              <w:t>/202</w:t>
            </w:r>
            <w:r w:rsidR="00F84E30">
              <w:rPr>
                <w:rFonts w:eastAsia="Times New Roman"/>
                <w:b/>
                <w:szCs w:val="20"/>
              </w:rPr>
              <w:t>3</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6668D5">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 xml:space="preserve">asupra </w:t>
      </w:r>
      <w:r w:rsidR="000D3A59" w:rsidRPr="000D3A59">
        <w:rPr>
          <w:i/>
          <w:szCs w:val="28"/>
        </w:rPr>
        <w:t>proiectului de Lege</w:t>
      </w:r>
      <w:r w:rsidR="00F84E30" w:rsidRPr="00F84E30">
        <w:t xml:space="preserve"> </w:t>
      </w:r>
      <w:r w:rsidR="00F84E30" w:rsidRPr="00F84E30">
        <w:rPr>
          <w:i/>
          <w:szCs w:val="28"/>
        </w:rPr>
        <w:t>pentru completarea Legii nr. 207/2015 privind Codul de procedură fiscală</w:t>
      </w:r>
      <w:r w:rsidR="008A58DB">
        <w:rPr>
          <w:i/>
          <w:szCs w:val="28"/>
        </w:rPr>
        <w:t xml:space="preserve">, </w:t>
      </w:r>
      <w:r w:rsidRPr="00BB1E3B">
        <w:rPr>
          <w:szCs w:val="28"/>
        </w:rPr>
        <w:t>tr</w:t>
      </w:r>
      <w:r w:rsidR="00925DF3">
        <w:rPr>
          <w:szCs w:val="28"/>
        </w:rPr>
        <w:t>ans</w:t>
      </w:r>
      <w:r w:rsidRPr="00BB1E3B">
        <w:rPr>
          <w:szCs w:val="28"/>
        </w:rPr>
        <w:t xml:space="preserve">mis cu adresa nr. </w:t>
      </w:r>
      <w:proofErr w:type="spellStart"/>
      <w:r w:rsidRPr="00BB1E3B">
        <w:rPr>
          <w:b/>
          <w:bCs/>
          <w:szCs w:val="28"/>
        </w:rPr>
        <w:t>PLx</w:t>
      </w:r>
      <w:proofErr w:type="spellEnd"/>
      <w:r w:rsidRPr="00BB1E3B">
        <w:rPr>
          <w:b/>
          <w:bCs/>
          <w:szCs w:val="28"/>
        </w:rPr>
        <w:t>.</w:t>
      </w:r>
      <w:r w:rsidR="0089343D">
        <w:rPr>
          <w:b/>
          <w:bCs/>
          <w:szCs w:val="28"/>
        </w:rPr>
        <w:t xml:space="preserve"> </w:t>
      </w:r>
      <w:r w:rsidR="00F84E30">
        <w:rPr>
          <w:b/>
          <w:bCs/>
          <w:szCs w:val="28"/>
        </w:rPr>
        <w:t>84</w:t>
      </w:r>
      <w:r w:rsidRPr="00BB1E3B">
        <w:rPr>
          <w:b/>
          <w:bCs/>
          <w:szCs w:val="28"/>
        </w:rPr>
        <w:t>/202</w:t>
      </w:r>
      <w:r w:rsidR="00F84E30">
        <w:rPr>
          <w:b/>
          <w:bCs/>
          <w:szCs w:val="28"/>
        </w:rPr>
        <w:t>3</w:t>
      </w:r>
      <w:r w:rsidRPr="00BB1E3B">
        <w:rPr>
          <w:szCs w:val="28"/>
        </w:rPr>
        <w:t xml:space="preserve">, </w:t>
      </w:r>
      <w:r w:rsidR="00302D64">
        <w:rPr>
          <w:szCs w:val="28"/>
        </w:rPr>
        <w:t xml:space="preserve">din </w:t>
      </w:r>
      <w:r w:rsidR="000D3A59">
        <w:rPr>
          <w:szCs w:val="28"/>
        </w:rPr>
        <w:t>1</w:t>
      </w:r>
      <w:r w:rsidR="00F84E30">
        <w:rPr>
          <w:szCs w:val="28"/>
        </w:rPr>
        <w:t>5</w:t>
      </w:r>
      <w:r w:rsidR="000D3A59">
        <w:rPr>
          <w:szCs w:val="28"/>
        </w:rPr>
        <w:t xml:space="preserve"> </w:t>
      </w:r>
      <w:r w:rsidR="00F84E30">
        <w:rPr>
          <w:szCs w:val="28"/>
        </w:rPr>
        <w:t>februarie</w:t>
      </w:r>
      <w:r w:rsidR="000D3A59">
        <w:rPr>
          <w:szCs w:val="28"/>
        </w:rPr>
        <w:t xml:space="preserve"> 202</w:t>
      </w:r>
      <w:r w:rsidR="00F84E30">
        <w:rPr>
          <w:szCs w:val="28"/>
        </w:rPr>
        <w:t>3</w:t>
      </w:r>
      <w:r w:rsidR="000D3A59">
        <w:rPr>
          <w:szCs w:val="28"/>
        </w:rPr>
        <w:t xml:space="preserve">, Camera Deputaților fiind </w:t>
      </w:r>
      <w:r w:rsidR="000D3A59" w:rsidRPr="000D3A59">
        <w:rPr>
          <w:b/>
          <w:szCs w:val="28"/>
        </w:rPr>
        <w:t>Cameră decizională</w:t>
      </w:r>
      <w:r w:rsidR="00623D3C">
        <w:rPr>
          <w:szCs w:val="28"/>
        </w:rPr>
        <w:t>.</w:t>
      </w:r>
    </w:p>
    <w:p w:rsidR="009849D5" w:rsidRPr="00BB1E3B" w:rsidRDefault="009849D5" w:rsidP="006668D5">
      <w:pPr>
        <w:spacing w:line="240" w:lineRule="auto"/>
        <w:ind w:firstLine="720"/>
        <w:jc w:val="both"/>
      </w:pPr>
      <w:r w:rsidRPr="00BB1E3B">
        <w:t xml:space="preserve">În raport cu obiectul și conținutul său, </w:t>
      </w:r>
      <w:r w:rsidR="00305B06">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C83595" w:rsidRDefault="009A3FD2" w:rsidP="009849D5">
      <w:pPr>
        <w:spacing w:after="0" w:line="240" w:lineRule="auto"/>
        <w:jc w:val="center"/>
        <w:rPr>
          <w:b/>
          <w:szCs w:val="28"/>
        </w:rPr>
        <w:sectPr w:rsidR="00C83595" w:rsidSect="00C83595">
          <w:footerReference w:type="default" r:id="rId9"/>
          <w:footerReference w:type="first" r:id="rId10"/>
          <w:pgSz w:w="11906" w:h="16838" w:code="9"/>
          <w:pgMar w:top="851" w:right="851" w:bottom="851" w:left="851" w:header="720" w:footer="720" w:gutter="0"/>
          <w:pgNumType w:start="1"/>
          <w:cols w:space="720"/>
          <w:docGrid w:linePitch="381"/>
        </w:sectPr>
      </w:pPr>
      <w:r>
        <w:rPr>
          <w:b/>
          <w:szCs w:val="28"/>
        </w:rPr>
        <w:t>Bogda</w:t>
      </w:r>
      <w:r w:rsidR="00A55E21">
        <w:rPr>
          <w:b/>
          <w:szCs w:val="28"/>
        </w:rPr>
        <w:t>n</w:t>
      </w:r>
      <w:r>
        <w:rPr>
          <w:b/>
          <w:szCs w:val="28"/>
        </w:rPr>
        <w:t>-Iulian HUȚUCĂ</w:t>
      </w:r>
    </w:p>
    <w:p w:rsidR="00D136E7" w:rsidRDefault="00D136E7">
      <w:pPr>
        <w:spacing w:after="0" w:line="240" w:lineRule="auto"/>
      </w:pP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44"/>
        <w:gridCol w:w="2693"/>
        <w:gridCol w:w="3402"/>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AE7B09">
              <w:rPr>
                <w:b/>
              </w:rPr>
              <w:t>București,</w:t>
            </w:r>
            <w:r w:rsidR="003F4BE0" w:rsidRPr="00AE7B09">
              <w:rPr>
                <w:b/>
              </w:rPr>
              <w:t xml:space="preserve">  </w:t>
            </w:r>
            <w:r w:rsidR="00E357A8">
              <w:rPr>
                <w:b/>
              </w:rPr>
              <w:t>07</w:t>
            </w:r>
            <w:r w:rsidR="000D3A59">
              <w:rPr>
                <w:b/>
              </w:rPr>
              <w:t>.</w:t>
            </w:r>
            <w:r w:rsidR="00AE7B09">
              <w:rPr>
                <w:b/>
              </w:rPr>
              <w:t>0</w:t>
            </w:r>
            <w:r w:rsidR="00E357A8">
              <w:rPr>
                <w:b/>
              </w:rPr>
              <w:t>3</w:t>
            </w:r>
            <w:r w:rsidR="00AE7B09">
              <w:rPr>
                <w:b/>
              </w:rPr>
              <w:t>.</w:t>
            </w:r>
            <w:r w:rsidR="000D3A59">
              <w:rPr>
                <w:b/>
              </w:rPr>
              <w:t>2023</w:t>
            </w:r>
          </w:p>
          <w:p w:rsidR="009849D5" w:rsidRPr="00BB1E3B" w:rsidRDefault="009849D5" w:rsidP="009849D5">
            <w:pPr>
              <w:shd w:val="solid" w:color="FFFFFF" w:fill="FFFFFF"/>
              <w:spacing w:after="0" w:line="240" w:lineRule="auto"/>
              <w:rPr>
                <w:b/>
              </w:rPr>
            </w:pPr>
            <w:r w:rsidRPr="00BB1E3B">
              <w:rPr>
                <w:b/>
              </w:rPr>
              <w:t xml:space="preserve">Nr. </w:t>
            </w:r>
            <w:r w:rsidR="00863F8E">
              <w:rPr>
                <w:b/>
              </w:rPr>
              <w:t>4c-2/</w:t>
            </w:r>
            <w:r w:rsidR="00F84E30">
              <w:rPr>
                <w:b/>
              </w:rPr>
              <w:t>120</w:t>
            </w:r>
          </w:p>
          <w:p w:rsidR="009849D5" w:rsidRPr="00BB1E3B" w:rsidRDefault="009849D5" w:rsidP="009849D5">
            <w:pPr>
              <w:shd w:val="solid" w:color="FFFFFF" w:fill="FFFFFF"/>
              <w:spacing w:after="0" w:line="240" w:lineRule="auto"/>
              <w:rPr>
                <w:b/>
              </w:rPr>
            </w:pPr>
          </w:p>
          <w:p w:rsidR="009849D5" w:rsidRPr="00BB1E3B" w:rsidRDefault="009849D5" w:rsidP="000D3A59">
            <w:pPr>
              <w:shd w:val="solid" w:color="FFFFFF" w:fill="FFFFFF"/>
              <w:spacing w:after="0" w:line="240" w:lineRule="auto"/>
              <w:rPr>
                <w:rFonts w:eastAsia="Times New Roman"/>
                <w:b/>
                <w:szCs w:val="20"/>
              </w:rPr>
            </w:pPr>
            <w:r w:rsidRPr="00BB1E3B">
              <w:rPr>
                <w:rFonts w:eastAsia="Times New Roman"/>
                <w:b/>
                <w:szCs w:val="20"/>
              </w:rPr>
              <w:t>PLx.</w:t>
            </w:r>
            <w:r w:rsidR="00F84E30">
              <w:rPr>
                <w:rFonts w:eastAsia="Times New Roman"/>
                <w:b/>
                <w:szCs w:val="20"/>
              </w:rPr>
              <w:t>84</w:t>
            </w:r>
            <w:r w:rsidRPr="00BB1E3B">
              <w:rPr>
                <w:rFonts w:eastAsia="Times New Roman"/>
                <w:b/>
                <w:szCs w:val="20"/>
              </w:rPr>
              <w:t>/202</w:t>
            </w:r>
            <w:r w:rsidR="00F84E30">
              <w:rPr>
                <w:rFonts w:eastAsia="Times New Roman"/>
                <w:b/>
                <w:szCs w:val="20"/>
              </w:rPr>
              <w:t>3</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0D3A59" w:rsidRDefault="00F84E30" w:rsidP="001D7E25">
      <w:pPr>
        <w:spacing w:after="0" w:line="240" w:lineRule="auto"/>
        <w:jc w:val="center"/>
        <w:rPr>
          <w:b/>
          <w:szCs w:val="28"/>
        </w:rPr>
      </w:pPr>
      <w:r>
        <w:rPr>
          <w:b/>
          <w:szCs w:val="28"/>
        </w:rPr>
        <w:t>asupra p</w:t>
      </w:r>
      <w:r w:rsidRPr="00F84E30">
        <w:rPr>
          <w:b/>
          <w:szCs w:val="28"/>
        </w:rPr>
        <w:t>roiect</w:t>
      </w:r>
      <w:r>
        <w:rPr>
          <w:b/>
          <w:szCs w:val="28"/>
        </w:rPr>
        <w:t>ului</w:t>
      </w:r>
      <w:r w:rsidRPr="00F84E30">
        <w:rPr>
          <w:b/>
          <w:szCs w:val="28"/>
        </w:rPr>
        <w:t xml:space="preserve"> de Lege pentru completarea Legii nr. 207/2015 privind Codul de procedură fiscală</w:t>
      </w:r>
    </w:p>
    <w:p w:rsidR="00F84E30" w:rsidRPr="00E60C44" w:rsidRDefault="00F84E30" w:rsidP="001D7E25">
      <w:pPr>
        <w:spacing w:after="0" w:line="240" w:lineRule="auto"/>
        <w:jc w:val="center"/>
        <w:rPr>
          <w:b/>
          <w:szCs w:val="28"/>
        </w:rPr>
      </w:pPr>
    </w:p>
    <w:p w:rsidR="006D6CF6" w:rsidRDefault="009849D5" w:rsidP="006668D5">
      <w:pPr>
        <w:tabs>
          <w:tab w:val="left" w:pos="0"/>
        </w:tabs>
        <w:spacing w:after="0" w:line="240" w:lineRule="auto"/>
        <w:ind w:firstLine="709"/>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985CF5">
        <w:rPr>
          <w:b/>
          <w:szCs w:val="28"/>
        </w:rPr>
        <w:t>5</w:t>
      </w:r>
      <w:r w:rsidR="00D83289">
        <w:rPr>
          <w:b/>
          <w:szCs w:val="28"/>
        </w:rPr>
        <w:t xml:space="preserve"> </w:t>
      </w:r>
      <w:r w:rsidRPr="00BB1E3B">
        <w:rPr>
          <w:szCs w:val="28"/>
        </w:rPr>
        <w:t xml:space="preserve">din Regulamentul Camerei Deputaților, </w:t>
      </w:r>
      <w:r w:rsidR="001D7E25">
        <w:rPr>
          <w:szCs w:val="28"/>
        </w:rPr>
        <w:t xml:space="preserve"> </w:t>
      </w:r>
      <w:r w:rsidRPr="00BB1E3B">
        <w:rPr>
          <w:szCs w:val="28"/>
        </w:rPr>
        <w:t>Comisia pentru buget, finanțe și bănci a fost s</w:t>
      </w:r>
      <w:r w:rsidR="00E60C44">
        <w:rPr>
          <w:szCs w:val="28"/>
        </w:rPr>
        <w:t>esizată, spre dezbatere pe</w:t>
      </w:r>
      <w:r w:rsidR="001D7E25">
        <w:rPr>
          <w:szCs w:val="28"/>
        </w:rPr>
        <w:t xml:space="preserve"> fond</w:t>
      </w:r>
      <w:r w:rsidR="00CC3E8A">
        <w:rPr>
          <w:szCs w:val="28"/>
        </w:rPr>
        <w:t>,</w:t>
      </w:r>
      <w:r w:rsidR="001D7E25">
        <w:rPr>
          <w:szCs w:val="28"/>
        </w:rPr>
        <w:t xml:space="preserve"> </w:t>
      </w:r>
      <w:r w:rsidRPr="00BB1E3B">
        <w:rPr>
          <w:szCs w:val="28"/>
        </w:rPr>
        <w:t xml:space="preserve">cu </w:t>
      </w:r>
      <w:r w:rsidR="00F84E30">
        <w:rPr>
          <w:i/>
          <w:szCs w:val="28"/>
        </w:rPr>
        <w:t>p</w:t>
      </w:r>
      <w:r w:rsidR="00F84E30" w:rsidRPr="00F84E30">
        <w:rPr>
          <w:i/>
          <w:szCs w:val="28"/>
        </w:rPr>
        <w:t>roiect</w:t>
      </w:r>
      <w:r w:rsidR="00F84E30">
        <w:rPr>
          <w:i/>
          <w:szCs w:val="28"/>
        </w:rPr>
        <w:t>ul</w:t>
      </w:r>
      <w:r w:rsidR="00F84E30" w:rsidRPr="00F84E30">
        <w:rPr>
          <w:i/>
          <w:szCs w:val="28"/>
        </w:rPr>
        <w:t xml:space="preserve"> de Lege pentru completarea Legii nr. 207/2015 privind Codul de procedură fiscală</w:t>
      </w:r>
      <w:r w:rsidR="00D83289">
        <w:rPr>
          <w:i/>
          <w:szCs w:val="28"/>
        </w:rPr>
        <w:t>.</w:t>
      </w:r>
    </w:p>
    <w:p w:rsidR="00E009A0" w:rsidRPr="00BB1E3B" w:rsidRDefault="00E009A0" w:rsidP="00E009A0">
      <w:pPr>
        <w:tabs>
          <w:tab w:val="left" w:pos="0"/>
        </w:tabs>
        <w:spacing w:after="0" w:line="240" w:lineRule="auto"/>
        <w:ind w:firstLine="709"/>
        <w:jc w:val="both"/>
        <w:rPr>
          <w:b/>
          <w:szCs w:val="28"/>
        </w:rPr>
      </w:pPr>
      <w:r w:rsidRPr="000D3A59">
        <w:rPr>
          <w:b/>
          <w:szCs w:val="28"/>
        </w:rPr>
        <w:t xml:space="preserve">Senatul, </w:t>
      </w:r>
      <w:r w:rsidRPr="000D3A59">
        <w:rPr>
          <w:szCs w:val="28"/>
        </w:rPr>
        <w:t>în calitate de primă Cameră se</w:t>
      </w:r>
      <w:r w:rsidR="00F84E30">
        <w:rPr>
          <w:szCs w:val="28"/>
        </w:rPr>
        <w:t>sizată, a adoptat proiectul de Lege în ședința din 13 februarie 2023</w:t>
      </w:r>
      <w:r w:rsidRPr="000D3A59">
        <w:rPr>
          <w:szCs w:val="28"/>
        </w:rPr>
        <w:t>.</w:t>
      </w:r>
      <w:r w:rsidRPr="000D3A59">
        <w:rPr>
          <w:b/>
          <w:szCs w:val="28"/>
        </w:rPr>
        <w:t xml:space="preserve">  </w:t>
      </w:r>
    </w:p>
    <w:p w:rsidR="009849D5" w:rsidRDefault="009849D5" w:rsidP="006668D5">
      <w:pPr>
        <w:tabs>
          <w:tab w:val="left" w:pos="0"/>
        </w:tabs>
        <w:spacing w:after="0" w:line="240" w:lineRule="auto"/>
        <w:ind w:firstLine="709"/>
        <w:jc w:val="both"/>
        <w:rPr>
          <w:b/>
          <w:szCs w:val="28"/>
        </w:rPr>
      </w:pPr>
      <w:r w:rsidRPr="00BB1E3B">
        <w:rPr>
          <w:szCs w:val="28"/>
        </w:rPr>
        <w:t xml:space="preserve">Conform prevederilor </w:t>
      </w:r>
      <w:r w:rsidRPr="00BB1E3B">
        <w:rPr>
          <w:b/>
          <w:szCs w:val="28"/>
        </w:rPr>
        <w:t>art.75</w:t>
      </w:r>
      <w:r w:rsidRPr="00BB1E3B">
        <w:rPr>
          <w:szCs w:val="28"/>
        </w:rPr>
        <w:t xml:space="preserve"> din Co</w:t>
      </w:r>
      <w:r w:rsidR="003F4BE0">
        <w:rPr>
          <w:szCs w:val="28"/>
        </w:rPr>
        <w:t>nstituția României, republicată</w:t>
      </w:r>
      <w:r w:rsidRPr="00BB1E3B">
        <w:rPr>
          <w:szCs w:val="28"/>
        </w:rPr>
        <w:t xml:space="preserve"> și ale </w:t>
      </w:r>
      <w:r w:rsidRPr="00BB1E3B">
        <w:rPr>
          <w:b/>
          <w:szCs w:val="28"/>
        </w:rPr>
        <w:t>art.9</w:t>
      </w:r>
      <w:r w:rsidR="00352420">
        <w:rPr>
          <w:b/>
          <w:szCs w:val="28"/>
        </w:rPr>
        <w:t>2</w:t>
      </w:r>
      <w:r w:rsidR="00623D3C">
        <w:rPr>
          <w:b/>
          <w:szCs w:val="28"/>
        </w:rPr>
        <w:t xml:space="preserve"> </w:t>
      </w:r>
      <w:r w:rsidR="00352420">
        <w:rPr>
          <w:b/>
          <w:szCs w:val="28"/>
        </w:rPr>
        <w:t xml:space="preserve">alin. (9) </w:t>
      </w:r>
      <w:r w:rsidR="000D3A59">
        <w:rPr>
          <w:b/>
          <w:szCs w:val="28"/>
        </w:rPr>
        <w:t>punctul 1</w:t>
      </w:r>
      <w:r w:rsidRPr="00BB1E3B">
        <w:rPr>
          <w:b/>
          <w:szCs w:val="28"/>
        </w:rPr>
        <w:t xml:space="preserve"> </w:t>
      </w:r>
      <w:r w:rsidRPr="00BB1E3B">
        <w:rPr>
          <w:szCs w:val="28"/>
        </w:rPr>
        <w:t xml:space="preserve">din Regulamentul Camerei Deputaților, Camera Deputaților este </w:t>
      </w:r>
      <w:r w:rsidRPr="00BB1E3B">
        <w:rPr>
          <w:b/>
          <w:szCs w:val="28"/>
        </w:rPr>
        <w:t>Cameră decizională.</w:t>
      </w:r>
    </w:p>
    <w:p w:rsidR="000345CA" w:rsidRDefault="000D3A59" w:rsidP="00F6181A">
      <w:pPr>
        <w:spacing w:after="0" w:line="240" w:lineRule="auto"/>
        <w:ind w:firstLine="720"/>
        <w:jc w:val="both"/>
        <w:rPr>
          <w:szCs w:val="28"/>
        </w:rPr>
      </w:pPr>
      <w:r w:rsidRPr="000D3A59">
        <w:rPr>
          <w:szCs w:val="28"/>
        </w:rPr>
        <w:t xml:space="preserve">La dezbaterea proiectului </w:t>
      </w:r>
      <w:r w:rsidR="000345CA">
        <w:rPr>
          <w:szCs w:val="28"/>
        </w:rPr>
        <w:t>de Lege s-au avut în vedere avize</w:t>
      </w:r>
      <w:r w:rsidRPr="000D3A59">
        <w:rPr>
          <w:szCs w:val="28"/>
        </w:rPr>
        <w:t>l</w:t>
      </w:r>
      <w:r w:rsidR="000345CA">
        <w:rPr>
          <w:szCs w:val="28"/>
        </w:rPr>
        <w:t>e</w:t>
      </w:r>
      <w:r w:rsidRPr="000D3A59">
        <w:rPr>
          <w:szCs w:val="28"/>
        </w:rPr>
        <w:t xml:space="preserve"> favorabil</w:t>
      </w:r>
      <w:r w:rsidR="000345CA">
        <w:rPr>
          <w:szCs w:val="28"/>
        </w:rPr>
        <w:t>e</w:t>
      </w:r>
      <w:r w:rsidRPr="000D3A59">
        <w:rPr>
          <w:szCs w:val="28"/>
        </w:rPr>
        <w:t xml:space="preserve"> al</w:t>
      </w:r>
      <w:r w:rsidR="000345CA">
        <w:rPr>
          <w:szCs w:val="28"/>
        </w:rPr>
        <w:t>e Consiliului Legislativ și</w:t>
      </w:r>
      <w:r w:rsidRPr="000D3A59">
        <w:rPr>
          <w:szCs w:val="28"/>
        </w:rPr>
        <w:t xml:space="preserve"> </w:t>
      </w:r>
      <w:r w:rsidR="000345CA">
        <w:rPr>
          <w:szCs w:val="28"/>
        </w:rPr>
        <w:t xml:space="preserve">Consiliului Economic și Social, precum și punctul de vedere favorabil al Guvernului. </w:t>
      </w:r>
    </w:p>
    <w:p w:rsidR="000345CA" w:rsidRDefault="000D3A59" w:rsidP="000D3A59">
      <w:pPr>
        <w:tabs>
          <w:tab w:val="right" w:pos="8640"/>
        </w:tabs>
        <w:spacing w:after="0" w:line="240" w:lineRule="auto"/>
        <w:ind w:right="-1" w:firstLine="709"/>
        <w:jc w:val="both"/>
        <w:rPr>
          <w:szCs w:val="28"/>
        </w:rPr>
      </w:pPr>
      <w:r w:rsidRPr="000D3A59">
        <w:rPr>
          <w:szCs w:val="28"/>
        </w:rPr>
        <w:t xml:space="preserve">Proiectul de Lege supus dezbaterii </w:t>
      </w:r>
      <w:r w:rsidR="000345CA" w:rsidRPr="000345CA">
        <w:rPr>
          <w:szCs w:val="28"/>
        </w:rPr>
        <w:t>vizează completarea Codului de procedură fiscală cu un nou articol, art. 166</w:t>
      </w:r>
      <w:r w:rsidR="000345CA" w:rsidRPr="00C2434C">
        <w:rPr>
          <w:szCs w:val="28"/>
          <w:vertAlign w:val="superscript"/>
        </w:rPr>
        <w:t>1</w:t>
      </w:r>
      <w:r w:rsidR="000345CA" w:rsidRPr="000345CA">
        <w:rPr>
          <w:szCs w:val="28"/>
        </w:rPr>
        <w:t xml:space="preserve">, în sensul stabilirii unei modalități speciale de stingere a creanțelor contribuabilului cu obligațiile acestuia, indiferent dacă sunt sau nu administrate de aceeași autoritate publică, în situația în care contribuabilul deține o creanță certă, lichidă și exigibilă, stabilită prin hotărâre judecătorească definitivă asupra bugetelor locale și optează pentru stingerea creanței sale cu obligațiile sale certe, lichide și exigibile sau cu obligații viitoare față de bugetul de stat.  </w:t>
      </w:r>
    </w:p>
    <w:p w:rsidR="000D3A59" w:rsidRDefault="000D3A59" w:rsidP="000D3A59">
      <w:pPr>
        <w:tabs>
          <w:tab w:val="right" w:pos="8640"/>
        </w:tabs>
        <w:spacing w:after="0" w:line="240" w:lineRule="auto"/>
        <w:ind w:right="-1" w:firstLine="709"/>
        <w:jc w:val="both"/>
        <w:rPr>
          <w:szCs w:val="28"/>
        </w:rPr>
      </w:pPr>
      <w:r w:rsidRPr="000D3A59">
        <w:rPr>
          <w:szCs w:val="28"/>
        </w:rPr>
        <w:t xml:space="preserve">În conformitate cu prevederile </w:t>
      </w:r>
      <w:r w:rsidRPr="000D3A59">
        <w:rPr>
          <w:b/>
          <w:szCs w:val="28"/>
        </w:rPr>
        <w:t>art. 62</w:t>
      </w:r>
      <w:r w:rsidRPr="000D3A59">
        <w:rPr>
          <w:szCs w:val="28"/>
        </w:rPr>
        <w:t xml:space="preserve"> din Regulamentul Camerei Deputaților,  membrii Com</w:t>
      </w:r>
      <w:r w:rsidR="00A37661">
        <w:rPr>
          <w:szCs w:val="28"/>
        </w:rPr>
        <w:t>isiei au examinat proiectul de L</w:t>
      </w:r>
      <w:r w:rsidRPr="000D3A59">
        <w:rPr>
          <w:szCs w:val="28"/>
        </w:rPr>
        <w:t xml:space="preserve">ege menționat mai sus, în ședința din data de </w:t>
      </w:r>
      <w:r w:rsidR="00E357A8" w:rsidRPr="00E357A8">
        <w:rPr>
          <w:b/>
          <w:szCs w:val="28"/>
        </w:rPr>
        <w:t>6 martie</w:t>
      </w:r>
      <w:r w:rsidRPr="00E357A8">
        <w:rPr>
          <w:b/>
          <w:szCs w:val="28"/>
        </w:rPr>
        <w:t xml:space="preserve"> </w:t>
      </w:r>
      <w:r w:rsidRPr="000D3A59">
        <w:rPr>
          <w:b/>
          <w:szCs w:val="28"/>
        </w:rPr>
        <w:t>2023</w:t>
      </w:r>
      <w:r w:rsidRPr="000D3A59">
        <w:rPr>
          <w:szCs w:val="28"/>
        </w:rPr>
        <w:t>.</w:t>
      </w:r>
      <w:r>
        <w:rPr>
          <w:szCs w:val="28"/>
        </w:rPr>
        <w:t xml:space="preserve"> </w:t>
      </w:r>
    </w:p>
    <w:p w:rsidR="009849D5" w:rsidRDefault="009849D5" w:rsidP="000D3A59">
      <w:pPr>
        <w:tabs>
          <w:tab w:val="right" w:pos="8640"/>
        </w:tabs>
        <w:spacing w:after="0" w:line="240" w:lineRule="auto"/>
        <w:ind w:right="-1" w:firstLine="709"/>
        <w:jc w:val="both"/>
        <w:rPr>
          <w:rFonts w:eastAsia="Times New Roman"/>
          <w:szCs w:val="28"/>
        </w:rPr>
      </w:pPr>
      <w:r w:rsidRPr="00BB1E3B">
        <w:rPr>
          <w:rFonts w:eastAsia="Times New Roman"/>
          <w:szCs w:val="28"/>
        </w:rPr>
        <w:tab/>
      </w:r>
      <w:r w:rsidRPr="00C55486">
        <w:rPr>
          <w:rFonts w:eastAsia="Times New Roman"/>
          <w:szCs w:val="28"/>
        </w:rPr>
        <w:t xml:space="preserve">La </w:t>
      </w:r>
      <w:r w:rsidRPr="007704B3">
        <w:rPr>
          <w:rFonts w:eastAsia="Times New Roman"/>
          <w:szCs w:val="28"/>
        </w:rPr>
        <w:t xml:space="preserve">lucrările Comisiei pentru buget, finanțe </w:t>
      </w:r>
      <w:proofErr w:type="spellStart"/>
      <w:r w:rsidRPr="007704B3">
        <w:rPr>
          <w:rFonts w:eastAsia="Times New Roman"/>
          <w:szCs w:val="28"/>
        </w:rPr>
        <w:t>şi</w:t>
      </w:r>
      <w:proofErr w:type="spellEnd"/>
      <w:r w:rsidRPr="007704B3">
        <w:rPr>
          <w:rFonts w:eastAsia="Times New Roman"/>
          <w:szCs w:val="28"/>
        </w:rPr>
        <w:t xml:space="preserve"> bănci deputații </w:t>
      </w:r>
      <w:proofErr w:type="spellStart"/>
      <w:r w:rsidRPr="007704B3">
        <w:rPr>
          <w:rFonts w:eastAsia="Times New Roman"/>
          <w:szCs w:val="28"/>
        </w:rPr>
        <w:t>şi</w:t>
      </w:r>
      <w:proofErr w:type="spellEnd"/>
      <w:r w:rsidRPr="007704B3">
        <w:rPr>
          <w:rFonts w:eastAsia="Times New Roman"/>
          <w:szCs w:val="28"/>
        </w:rPr>
        <w:t>-au înregistrat prezența conform liste</w:t>
      </w:r>
      <w:r w:rsidR="00305B06">
        <w:rPr>
          <w:rFonts w:eastAsia="Times New Roman"/>
          <w:szCs w:val="28"/>
        </w:rPr>
        <w:t>i</w:t>
      </w:r>
      <w:r w:rsidRPr="007704B3">
        <w:rPr>
          <w:rFonts w:eastAsia="Times New Roman"/>
          <w:szCs w:val="28"/>
        </w:rPr>
        <w:t xml:space="preserve"> de prezență</w:t>
      </w:r>
      <w:r w:rsidRPr="00BB1E3B">
        <w:rPr>
          <w:rFonts w:eastAsia="Times New Roman"/>
          <w:szCs w:val="28"/>
        </w:rPr>
        <w:t>.</w:t>
      </w:r>
    </w:p>
    <w:p w:rsidR="000D3A59" w:rsidRDefault="000D3A59" w:rsidP="009849D5">
      <w:pPr>
        <w:tabs>
          <w:tab w:val="left" w:pos="0"/>
          <w:tab w:val="left" w:pos="10080"/>
        </w:tabs>
        <w:spacing w:after="0" w:line="240" w:lineRule="auto"/>
        <w:ind w:right="-1" w:firstLine="709"/>
        <w:jc w:val="both"/>
        <w:rPr>
          <w:color w:val="000000"/>
          <w:szCs w:val="28"/>
          <w:shd w:val="clear" w:color="auto" w:fill="FFFFFF"/>
        </w:rPr>
      </w:pPr>
      <w:r w:rsidRPr="000D3A59">
        <w:rPr>
          <w:color w:val="000000"/>
          <w:szCs w:val="28"/>
          <w:shd w:val="clear" w:color="auto" w:fill="FFFFFF"/>
        </w:rPr>
        <w:lastRenderedPageBreak/>
        <w:t>La dezbaterea proiectului de Lege a participat, în calitate de invita</w:t>
      </w:r>
      <w:r w:rsidR="00C2434C">
        <w:rPr>
          <w:color w:val="000000"/>
          <w:szCs w:val="28"/>
          <w:shd w:val="clear" w:color="auto" w:fill="FFFFFF"/>
        </w:rPr>
        <w:t>t</w:t>
      </w:r>
      <w:r w:rsidRPr="000D3A59">
        <w:rPr>
          <w:color w:val="000000"/>
          <w:szCs w:val="28"/>
          <w:shd w:val="clear" w:color="auto" w:fill="FFFFFF"/>
        </w:rPr>
        <w:t xml:space="preserve">,  </w:t>
      </w:r>
      <w:r w:rsidRPr="00E357A8">
        <w:rPr>
          <w:color w:val="000000"/>
          <w:szCs w:val="28"/>
          <w:shd w:val="clear" w:color="auto" w:fill="FFFFFF"/>
        </w:rPr>
        <w:t>domnul Alin</w:t>
      </w:r>
      <w:r w:rsidR="00E357A8" w:rsidRPr="00E357A8">
        <w:rPr>
          <w:color w:val="000000"/>
          <w:szCs w:val="28"/>
          <w:shd w:val="clear" w:color="auto" w:fill="FFFFFF"/>
        </w:rPr>
        <w:t xml:space="preserve"> Marius Andrieș</w:t>
      </w:r>
      <w:r w:rsidRPr="00E357A8">
        <w:rPr>
          <w:color w:val="000000"/>
          <w:szCs w:val="28"/>
          <w:shd w:val="clear" w:color="auto" w:fill="FFFFFF"/>
        </w:rPr>
        <w:t>, secretar de stat în Ministerul Finanțelor.</w:t>
      </w:r>
      <w:r w:rsidRPr="000D3A59">
        <w:rPr>
          <w:color w:val="000000"/>
          <w:szCs w:val="28"/>
          <w:shd w:val="clear" w:color="auto" w:fill="FFFFFF"/>
        </w:rPr>
        <w:t xml:space="preserve">  </w:t>
      </w:r>
    </w:p>
    <w:p w:rsidR="000D3A59" w:rsidRPr="00C2434C" w:rsidRDefault="000D3A59" w:rsidP="009849D5">
      <w:pPr>
        <w:tabs>
          <w:tab w:val="left" w:pos="0"/>
          <w:tab w:val="left" w:pos="10080"/>
        </w:tabs>
        <w:spacing w:after="0" w:line="240" w:lineRule="auto"/>
        <w:ind w:right="-1" w:firstLine="709"/>
        <w:jc w:val="both"/>
        <w:rPr>
          <w:b/>
          <w:color w:val="000000"/>
          <w:szCs w:val="28"/>
          <w:shd w:val="clear" w:color="auto" w:fill="FFFFFF"/>
        </w:rPr>
      </w:pPr>
      <w:r w:rsidRPr="000D3A59">
        <w:rPr>
          <w:color w:val="000000"/>
          <w:szCs w:val="28"/>
          <w:shd w:val="clear" w:color="auto" w:fill="FFFFFF"/>
        </w:rPr>
        <w:t xml:space="preserve">În urma examinării proiectului de Lege </w:t>
      </w:r>
      <w:proofErr w:type="spellStart"/>
      <w:r w:rsidRPr="000D3A59">
        <w:rPr>
          <w:color w:val="000000"/>
          <w:szCs w:val="28"/>
          <w:shd w:val="clear" w:color="auto" w:fill="FFFFFF"/>
        </w:rPr>
        <w:t>şi</w:t>
      </w:r>
      <w:proofErr w:type="spellEnd"/>
      <w:r w:rsidRPr="000D3A59">
        <w:rPr>
          <w:color w:val="000000"/>
          <w:szCs w:val="28"/>
          <w:shd w:val="clear" w:color="auto" w:fill="FFFFFF"/>
        </w:rPr>
        <w:t xml:space="preserve"> a opiniilor exprimate, deputații prezenți la ședință au hotărât cu </w:t>
      </w:r>
      <w:r w:rsidRPr="00E357A8">
        <w:rPr>
          <w:color w:val="000000"/>
          <w:szCs w:val="28"/>
          <w:shd w:val="clear" w:color="auto" w:fill="FFFFFF"/>
        </w:rPr>
        <w:t>unanimitatea voturilor exprimate, să</w:t>
      </w:r>
      <w:r w:rsidRPr="000D3A59">
        <w:rPr>
          <w:color w:val="000000"/>
          <w:szCs w:val="28"/>
          <w:shd w:val="clear" w:color="auto" w:fill="FFFFFF"/>
        </w:rPr>
        <w:t xml:space="preserve"> propună plenului Camerei </w:t>
      </w:r>
      <w:proofErr w:type="spellStart"/>
      <w:r w:rsidRPr="000D3A59">
        <w:rPr>
          <w:color w:val="000000"/>
          <w:szCs w:val="28"/>
          <w:shd w:val="clear" w:color="auto" w:fill="FFFFFF"/>
        </w:rPr>
        <w:t>Deputaţilor</w:t>
      </w:r>
      <w:proofErr w:type="spellEnd"/>
      <w:r w:rsidR="00C2434C">
        <w:rPr>
          <w:color w:val="000000"/>
          <w:szCs w:val="28"/>
          <w:shd w:val="clear" w:color="auto" w:fill="FFFFFF"/>
        </w:rPr>
        <w:t xml:space="preserve"> un raport de adoptare a </w:t>
      </w:r>
      <w:r w:rsidR="00C2434C" w:rsidRPr="00C2434C">
        <w:rPr>
          <w:szCs w:val="28"/>
        </w:rPr>
        <w:t>proiectului de Lege pentru completarea Legii nr. 207/2015 privind Codul de procedură fiscală</w:t>
      </w:r>
      <w:r w:rsidRPr="00C2434C">
        <w:rPr>
          <w:color w:val="000000"/>
          <w:szCs w:val="28"/>
          <w:shd w:val="clear" w:color="auto" w:fill="FFFFFF"/>
        </w:rPr>
        <w:t>,</w:t>
      </w:r>
      <w:r w:rsidR="00C2434C">
        <w:rPr>
          <w:color w:val="000000"/>
          <w:szCs w:val="28"/>
          <w:shd w:val="clear" w:color="auto" w:fill="FFFFFF"/>
        </w:rPr>
        <w:t xml:space="preserve"> </w:t>
      </w:r>
      <w:r w:rsidR="00C2434C" w:rsidRPr="00C2434C">
        <w:rPr>
          <w:b/>
          <w:color w:val="000000"/>
          <w:szCs w:val="28"/>
          <w:shd w:val="clear" w:color="auto" w:fill="FFFFFF"/>
        </w:rPr>
        <w:t xml:space="preserve">cu amendamentele </w:t>
      </w:r>
      <w:r w:rsidR="00305B06">
        <w:rPr>
          <w:b/>
          <w:color w:val="000000"/>
          <w:szCs w:val="28"/>
          <w:shd w:val="clear" w:color="auto" w:fill="FFFFFF"/>
        </w:rPr>
        <w:t xml:space="preserve">admise </w:t>
      </w:r>
      <w:r w:rsidR="00C2434C" w:rsidRPr="00C2434C">
        <w:rPr>
          <w:b/>
          <w:color w:val="000000"/>
          <w:szCs w:val="28"/>
          <w:shd w:val="clear" w:color="auto" w:fill="FFFFFF"/>
        </w:rPr>
        <w:t>prevăzute în Anexă</w:t>
      </w:r>
      <w:r w:rsidRPr="00C2434C">
        <w:rPr>
          <w:b/>
          <w:color w:val="000000"/>
          <w:szCs w:val="28"/>
          <w:shd w:val="clear" w:color="auto" w:fill="FFFFFF"/>
        </w:rPr>
        <w:t>.</w:t>
      </w: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w:t>
      </w:r>
      <w:r w:rsidR="007B2706">
        <w:t>tul și conținutul său, pro</w:t>
      </w:r>
      <w:r w:rsidR="00305B06">
        <w:t>iectul de Lege</w:t>
      </w:r>
      <w:r w:rsidR="007B2706">
        <w:t xml:space="preserve"> </w:t>
      </w:r>
      <w:r w:rsidRPr="00BB1E3B">
        <w:t xml:space="preserve">face parte din categoria </w:t>
      </w:r>
      <w:r w:rsidRPr="00BB1E3B">
        <w:rPr>
          <w:b/>
        </w:rPr>
        <w:t>legilor ordinare.</w:t>
      </w:r>
    </w:p>
    <w:p w:rsidR="009849D5" w:rsidRDefault="009849D5" w:rsidP="009849D5">
      <w:pPr>
        <w:spacing w:after="0" w:line="240" w:lineRule="auto"/>
        <w:ind w:firstLine="1134"/>
        <w:jc w:val="both"/>
        <w:rPr>
          <w:b/>
        </w:rPr>
      </w:pPr>
    </w:p>
    <w:p w:rsidR="000D3A59" w:rsidRDefault="000D3A59" w:rsidP="009849D5">
      <w:pPr>
        <w:spacing w:after="0" w:line="240" w:lineRule="auto"/>
        <w:ind w:firstLine="1134"/>
        <w:jc w:val="both"/>
        <w:rPr>
          <w:b/>
        </w:rPr>
      </w:pPr>
    </w:p>
    <w:p w:rsidR="000D3A59" w:rsidRDefault="000D3A59" w:rsidP="009849D5">
      <w:pPr>
        <w:spacing w:after="0" w:line="240" w:lineRule="auto"/>
        <w:ind w:firstLine="1134"/>
        <w:jc w:val="both"/>
        <w:rPr>
          <w:b/>
        </w:rPr>
      </w:pPr>
    </w:p>
    <w:p w:rsidR="000D3A59" w:rsidRPr="00BB1E3B" w:rsidRDefault="000D3A59" w:rsidP="009849D5">
      <w:pPr>
        <w:spacing w:after="0" w:line="240" w:lineRule="auto"/>
        <w:ind w:firstLine="1134"/>
        <w:jc w:val="both"/>
        <w:rPr>
          <w:b/>
        </w:rPr>
      </w:pPr>
    </w:p>
    <w:tbl>
      <w:tblPr>
        <w:tblW w:w="0" w:type="auto"/>
        <w:tblInd w:w="108" w:type="dxa"/>
        <w:tblLook w:val="04A0" w:firstRow="1" w:lastRow="0" w:firstColumn="1" w:lastColumn="0" w:noHBand="0" w:noVBand="1"/>
      </w:tblPr>
      <w:tblGrid>
        <w:gridCol w:w="4819"/>
        <w:gridCol w:w="4820"/>
      </w:tblGrid>
      <w:tr w:rsidR="009849D5" w:rsidRPr="00BB1E3B" w:rsidTr="009849D5">
        <w:tc>
          <w:tcPr>
            <w:tcW w:w="4819" w:type="dxa"/>
          </w:tcPr>
          <w:p w:rsidR="009849D5" w:rsidRPr="00BB1E3B" w:rsidRDefault="009849D5" w:rsidP="009849D5">
            <w:pPr>
              <w:spacing w:after="0" w:line="240" w:lineRule="auto"/>
              <w:jc w:val="center"/>
              <w:rPr>
                <w:b/>
              </w:rPr>
            </w:pPr>
            <w:r w:rsidRPr="00BB1E3B">
              <w:rPr>
                <w:b/>
              </w:rPr>
              <w:t>PREŞEDINTE,</w:t>
            </w:r>
          </w:p>
          <w:p w:rsidR="009849D5" w:rsidRPr="00BB1E3B" w:rsidRDefault="009849D5" w:rsidP="009849D5">
            <w:pPr>
              <w:spacing w:after="0" w:line="240" w:lineRule="auto"/>
              <w:jc w:val="center"/>
              <w:rPr>
                <w:b/>
              </w:rPr>
            </w:pPr>
          </w:p>
          <w:p w:rsidR="009849D5" w:rsidRDefault="009A3FD2" w:rsidP="009A3FD2">
            <w:pPr>
              <w:spacing w:after="0" w:line="240" w:lineRule="auto"/>
              <w:jc w:val="center"/>
              <w:rPr>
                <w:b/>
                <w:szCs w:val="28"/>
              </w:rPr>
            </w:pPr>
            <w:r>
              <w:rPr>
                <w:b/>
                <w:szCs w:val="28"/>
              </w:rPr>
              <w:t>Bogdan-Iulian HUȚUCĂ</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E357A8" w:rsidRDefault="00E357A8" w:rsidP="009849D5">
      <w:pPr>
        <w:spacing w:after="0" w:line="240" w:lineRule="auto"/>
        <w:ind w:left="7513"/>
        <w:rPr>
          <w:sz w:val="20"/>
        </w:rPr>
      </w:pPr>
    </w:p>
    <w:p w:rsidR="00E357A8" w:rsidRDefault="00E357A8" w:rsidP="009849D5">
      <w:pPr>
        <w:spacing w:after="0" w:line="240" w:lineRule="auto"/>
        <w:ind w:left="7513"/>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E95A67" w:rsidRDefault="007000E7" w:rsidP="00B53900">
      <w:pPr>
        <w:spacing w:after="0" w:line="240" w:lineRule="auto"/>
        <w:ind w:left="7513"/>
        <w:rPr>
          <w:sz w:val="20"/>
        </w:rPr>
      </w:pPr>
      <w:r>
        <w:rPr>
          <w:sz w:val="20"/>
        </w:rPr>
        <w:t>Valentina Rotaru</w:t>
      </w:r>
    </w:p>
    <w:p w:rsidR="00C5697A" w:rsidRDefault="00C5697A" w:rsidP="00B53900">
      <w:pPr>
        <w:spacing w:after="0" w:line="240" w:lineRule="auto"/>
        <w:ind w:left="7513"/>
        <w:rPr>
          <w:sz w:val="20"/>
        </w:rPr>
      </w:pPr>
    </w:p>
    <w:p w:rsidR="00C5697A" w:rsidRDefault="00C5697A" w:rsidP="00B53900">
      <w:pPr>
        <w:spacing w:after="0" w:line="240" w:lineRule="auto"/>
        <w:ind w:left="7513"/>
        <w:rPr>
          <w:sz w:val="20"/>
        </w:rPr>
      </w:pPr>
    </w:p>
    <w:p w:rsidR="00C5697A" w:rsidRDefault="00C5697A" w:rsidP="00B53900">
      <w:pPr>
        <w:spacing w:after="0" w:line="240" w:lineRule="auto"/>
        <w:ind w:left="7513"/>
        <w:rPr>
          <w:sz w:val="20"/>
        </w:rPr>
        <w:sectPr w:rsidR="00C5697A" w:rsidSect="00C83595">
          <w:footerReference w:type="default" r:id="rId11"/>
          <w:footerReference w:type="first" r:id="rId12"/>
          <w:pgSz w:w="11906" w:h="16838" w:code="9"/>
          <w:pgMar w:top="851" w:right="851" w:bottom="851" w:left="851" w:header="720" w:footer="720" w:gutter="0"/>
          <w:pgNumType w:start="1"/>
          <w:cols w:space="720"/>
          <w:docGrid w:linePitch="381"/>
        </w:sectPr>
      </w:pPr>
    </w:p>
    <w:p w:rsidR="00E357A8" w:rsidRPr="00044B14" w:rsidRDefault="00C5697A" w:rsidP="00E357A8">
      <w:pPr>
        <w:jc w:val="right"/>
        <w:rPr>
          <w:b/>
          <w:sz w:val="24"/>
          <w:szCs w:val="24"/>
        </w:rPr>
      </w:pPr>
      <w:r w:rsidRPr="008C0817">
        <w:rPr>
          <w:b/>
          <w:sz w:val="24"/>
          <w:szCs w:val="24"/>
        </w:rPr>
        <w:lastRenderedPageBreak/>
        <w:t xml:space="preserve">               </w:t>
      </w:r>
      <w:r w:rsidR="00E357A8" w:rsidRPr="00044B14">
        <w:rPr>
          <w:b/>
          <w:sz w:val="24"/>
          <w:szCs w:val="24"/>
        </w:rPr>
        <w:t xml:space="preserve">Anexa  </w:t>
      </w:r>
    </w:p>
    <w:p w:rsidR="00E357A8" w:rsidRPr="00044B14" w:rsidRDefault="00E357A8" w:rsidP="00E357A8">
      <w:pPr>
        <w:jc w:val="center"/>
        <w:rPr>
          <w:b/>
          <w:sz w:val="24"/>
          <w:szCs w:val="24"/>
        </w:rPr>
      </w:pPr>
      <w:r w:rsidRPr="00044B14">
        <w:rPr>
          <w:b/>
          <w:sz w:val="24"/>
          <w:szCs w:val="24"/>
        </w:rPr>
        <w:t xml:space="preserve">AMENDAMENTE </w:t>
      </w:r>
      <w:r w:rsidR="00CC132F">
        <w:rPr>
          <w:b/>
          <w:sz w:val="24"/>
          <w:szCs w:val="24"/>
        </w:rPr>
        <w:t>ADMISE</w:t>
      </w:r>
    </w:p>
    <w:p w:rsidR="00E357A8" w:rsidRDefault="00E357A8" w:rsidP="00E357A8">
      <w:pPr>
        <w:spacing w:line="276" w:lineRule="auto"/>
        <w:ind w:firstLine="709"/>
        <w:jc w:val="center"/>
        <w:rPr>
          <w:b/>
          <w:sz w:val="24"/>
          <w:szCs w:val="24"/>
        </w:rPr>
      </w:pPr>
      <w:r w:rsidRPr="00044B14">
        <w:rPr>
          <w:b/>
          <w:sz w:val="24"/>
          <w:szCs w:val="24"/>
        </w:rPr>
        <w:t xml:space="preserve">asupra </w:t>
      </w:r>
      <w:r>
        <w:rPr>
          <w:b/>
          <w:sz w:val="24"/>
          <w:szCs w:val="24"/>
        </w:rPr>
        <w:t>Proiectului de Lege pentru completarea Legii nr. 207/2015 privind Codul de procedură fiscală</w:t>
      </w:r>
    </w:p>
    <w:p w:rsidR="00E357A8" w:rsidRPr="00C4597E" w:rsidRDefault="00E357A8" w:rsidP="00E357A8">
      <w:pPr>
        <w:spacing w:after="0" w:line="240" w:lineRule="auto"/>
        <w:jc w:val="both"/>
        <w:rPr>
          <w:rFonts w:eastAsia="Times New Roman"/>
          <w:szCs w:val="28"/>
        </w:rPr>
      </w:pPr>
    </w:p>
    <w:tbl>
      <w:tblPr>
        <w:tblW w:w="1484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4725"/>
        <w:gridCol w:w="4725"/>
        <w:gridCol w:w="4725"/>
      </w:tblGrid>
      <w:tr w:rsidR="00E357A8" w:rsidRPr="00C4597E" w:rsidTr="00BF4DDC">
        <w:trPr>
          <w:tblHeader/>
        </w:trPr>
        <w:tc>
          <w:tcPr>
            <w:tcW w:w="673" w:type="dxa"/>
          </w:tcPr>
          <w:p w:rsidR="00E357A8" w:rsidRPr="00F459D5" w:rsidRDefault="00E357A8" w:rsidP="00BF4DDC">
            <w:pPr>
              <w:spacing w:after="0" w:line="240" w:lineRule="auto"/>
              <w:jc w:val="center"/>
              <w:rPr>
                <w:rFonts w:eastAsia="Times New Roman"/>
                <w:b/>
                <w:sz w:val="24"/>
                <w:szCs w:val="24"/>
              </w:rPr>
            </w:pPr>
            <w:r>
              <w:rPr>
                <w:rFonts w:eastAsia="Times New Roman"/>
                <w:b/>
                <w:sz w:val="24"/>
                <w:szCs w:val="24"/>
              </w:rPr>
              <w:t xml:space="preserve">Nr. crt. </w:t>
            </w:r>
          </w:p>
        </w:tc>
        <w:tc>
          <w:tcPr>
            <w:tcW w:w="4725" w:type="dxa"/>
          </w:tcPr>
          <w:p w:rsidR="00E357A8" w:rsidRPr="00C4597E" w:rsidRDefault="00E357A8" w:rsidP="00BF4DDC">
            <w:pPr>
              <w:spacing w:after="0" w:line="240" w:lineRule="auto"/>
              <w:jc w:val="center"/>
              <w:rPr>
                <w:rFonts w:eastAsia="Times New Roman"/>
                <w:b/>
                <w:sz w:val="24"/>
                <w:szCs w:val="24"/>
              </w:rPr>
            </w:pPr>
            <w:r w:rsidRPr="00C4597E">
              <w:rPr>
                <w:rFonts w:eastAsia="Times New Roman"/>
                <w:b/>
                <w:sz w:val="24"/>
                <w:szCs w:val="24"/>
              </w:rPr>
              <w:t>Text adoptat de Senat</w:t>
            </w:r>
          </w:p>
        </w:tc>
        <w:tc>
          <w:tcPr>
            <w:tcW w:w="4725" w:type="dxa"/>
          </w:tcPr>
          <w:p w:rsidR="00E357A8" w:rsidRPr="00C4597E" w:rsidRDefault="00E357A8" w:rsidP="00BF4DDC">
            <w:pPr>
              <w:spacing w:after="0" w:line="240" w:lineRule="auto"/>
              <w:jc w:val="center"/>
              <w:rPr>
                <w:rFonts w:eastAsia="Times New Roman"/>
                <w:b/>
                <w:sz w:val="24"/>
                <w:szCs w:val="24"/>
              </w:rPr>
            </w:pPr>
            <w:r w:rsidRPr="00C4597E">
              <w:rPr>
                <w:rFonts w:eastAsia="Times New Roman"/>
                <w:b/>
                <w:sz w:val="24"/>
                <w:szCs w:val="24"/>
              </w:rPr>
              <w:t>Amendamente admise/Autor</w:t>
            </w:r>
          </w:p>
        </w:tc>
        <w:tc>
          <w:tcPr>
            <w:tcW w:w="4725" w:type="dxa"/>
          </w:tcPr>
          <w:p w:rsidR="00E357A8" w:rsidRPr="00C4597E" w:rsidRDefault="00E357A8" w:rsidP="00BF4DDC">
            <w:pPr>
              <w:spacing w:after="0" w:line="240" w:lineRule="auto"/>
              <w:jc w:val="center"/>
              <w:rPr>
                <w:rFonts w:eastAsia="Times New Roman"/>
                <w:b/>
                <w:sz w:val="24"/>
                <w:szCs w:val="24"/>
              </w:rPr>
            </w:pPr>
            <w:r w:rsidRPr="00C4597E">
              <w:rPr>
                <w:rFonts w:eastAsia="Times New Roman"/>
                <w:b/>
                <w:sz w:val="24"/>
                <w:szCs w:val="24"/>
              </w:rPr>
              <w:t>Motivarea</w:t>
            </w:r>
          </w:p>
        </w:tc>
      </w:tr>
      <w:tr w:rsidR="00E357A8" w:rsidRPr="00C4597E" w:rsidTr="00BF4DDC">
        <w:tc>
          <w:tcPr>
            <w:tcW w:w="673" w:type="dxa"/>
          </w:tcPr>
          <w:p w:rsidR="00E357A8" w:rsidRPr="00F459D5" w:rsidRDefault="00E357A8" w:rsidP="00E357A8">
            <w:pPr>
              <w:pStyle w:val="ListParagraph"/>
              <w:numPr>
                <w:ilvl w:val="0"/>
                <w:numId w:val="22"/>
              </w:numPr>
              <w:spacing w:after="0" w:line="240" w:lineRule="auto"/>
              <w:rPr>
                <w:rFonts w:ascii="Times New Roman" w:eastAsia="Times New Roman" w:hAnsi="Times New Roman"/>
                <w:sz w:val="24"/>
                <w:szCs w:val="24"/>
              </w:rPr>
            </w:pPr>
          </w:p>
        </w:tc>
        <w:tc>
          <w:tcPr>
            <w:tcW w:w="4725" w:type="dxa"/>
          </w:tcPr>
          <w:p w:rsidR="00E357A8" w:rsidRPr="00C4597E" w:rsidRDefault="00E357A8" w:rsidP="00BF4DDC">
            <w:pPr>
              <w:spacing w:after="0" w:line="240" w:lineRule="auto"/>
              <w:rPr>
                <w:rFonts w:eastAsia="Times New Roman"/>
                <w:i/>
                <w:sz w:val="24"/>
                <w:szCs w:val="24"/>
              </w:rPr>
            </w:pPr>
            <w:r w:rsidRPr="00C4597E">
              <w:rPr>
                <w:rFonts w:eastAsia="Times New Roman"/>
                <w:i/>
                <w:sz w:val="24"/>
                <w:szCs w:val="24"/>
              </w:rPr>
              <w:t>Titlul Legii</w:t>
            </w:r>
          </w:p>
          <w:p w:rsidR="00E357A8" w:rsidRDefault="00E357A8" w:rsidP="00BF4DDC">
            <w:pPr>
              <w:spacing w:after="0" w:line="240" w:lineRule="auto"/>
              <w:jc w:val="center"/>
              <w:rPr>
                <w:rFonts w:eastAsia="Times New Roman"/>
                <w:b/>
                <w:sz w:val="24"/>
                <w:szCs w:val="24"/>
              </w:rPr>
            </w:pPr>
          </w:p>
          <w:p w:rsidR="00E357A8" w:rsidRDefault="00E357A8" w:rsidP="00BF4DDC">
            <w:pPr>
              <w:spacing w:after="0" w:line="240" w:lineRule="auto"/>
              <w:jc w:val="center"/>
              <w:rPr>
                <w:rFonts w:eastAsia="Times New Roman"/>
                <w:b/>
                <w:sz w:val="24"/>
                <w:szCs w:val="24"/>
              </w:rPr>
            </w:pPr>
            <w:r w:rsidRPr="00C4597E">
              <w:rPr>
                <w:rFonts w:eastAsia="Times New Roman"/>
                <w:b/>
                <w:sz w:val="24"/>
                <w:szCs w:val="24"/>
              </w:rPr>
              <w:t xml:space="preserve">LEGE </w:t>
            </w:r>
          </w:p>
          <w:p w:rsidR="00E357A8" w:rsidRPr="00C4597E" w:rsidRDefault="00E357A8" w:rsidP="00BF4DDC">
            <w:pPr>
              <w:spacing w:after="0" w:line="240" w:lineRule="auto"/>
              <w:jc w:val="center"/>
              <w:rPr>
                <w:rFonts w:eastAsia="Times New Roman"/>
                <w:b/>
                <w:sz w:val="24"/>
                <w:szCs w:val="24"/>
              </w:rPr>
            </w:pPr>
          </w:p>
          <w:p w:rsidR="00E357A8" w:rsidRPr="00C4597E" w:rsidRDefault="00E357A8" w:rsidP="00BF4DDC">
            <w:pPr>
              <w:spacing w:after="0" w:line="240" w:lineRule="auto"/>
              <w:jc w:val="center"/>
              <w:rPr>
                <w:rFonts w:eastAsia="Times New Roman"/>
                <w:b/>
                <w:sz w:val="24"/>
                <w:szCs w:val="24"/>
              </w:rPr>
            </w:pPr>
            <w:r>
              <w:rPr>
                <w:rFonts w:eastAsia="Times New Roman"/>
                <w:b/>
                <w:sz w:val="24"/>
                <w:szCs w:val="24"/>
              </w:rPr>
              <w:t>Pentru completarea Legii nr. 207/2015 privind Codul de procedură fiscală</w:t>
            </w:r>
          </w:p>
        </w:tc>
        <w:tc>
          <w:tcPr>
            <w:tcW w:w="4725" w:type="dxa"/>
          </w:tcPr>
          <w:p w:rsidR="00E357A8" w:rsidRPr="00C4597E" w:rsidRDefault="00E357A8" w:rsidP="00BF4DDC">
            <w:pPr>
              <w:spacing w:after="0" w:line="240" w:lineRule="auto"/>
              <w:jc w:val="both"/>
              <w:rPr>
                <w:rFonts w:eastAsia="Times New Roman"/>
                <w:sz w:val="24"/>
                <w:szCs w:val="24"/>
              </w:rPr>
            </w:pPr>
            <w:r w:rsidRPr="00C4597E">
              <w:rPr>
                <w:rFonts w:eastAsia="Times New Roman"/>
                <w:sz w:val="24"/>
                <w:szCs w:val="24"/>
              </w:rPr>
              <w:t>Nemodificat</w:t>
            </w:r>
          </w:p>
        </w:tc>
        <w:tc>
          <w:tcPr>
            <w:tcW w:w="4725" w:type="dxa"/>
          </w:tcPr>
          <w:p w:rsidR="00E357A8" w:rsidRPr="00C4597E" w:rsidRDefault="00E357A8" w:rsidP="00BF4DDC">
            <w:pPr>
              <w:spacing w:after="0" w:line="240" w:lineRule="auto"/>
              <w:jc w:val="both"/>
              <w:rPr>
                <w:rFonts w:eastAsia="Times New Roman"/>
                <w:sz w:val="24"/>
                <w:szCs w:val="24"/>
              </w:rPr>
            </w:pPr>
          </w:p>
        </w:tc>
      </w:tr>
      <w:tr w:rsidR="00E357A8" w:rsidRPr="00C4597E" w:rsidTr="00BF4DDC">
        <w:tc>
          <w:tcPr>
            <w:tcW w:w="673" w:type="dxa"/>
          </w:tcPr>
          <w:p w:rsidR="00E357A8" w:rsidRPr="00F459D5" w:rsidRDefault="00E357A8" w:rsidP="00E357A8">
            <w:pPr>
              <w:pStyle w:val="ListParagraph"/>
              <w:numPr>
                <w:ilvl w:val="0"/>
                <w:numId w:val="22"/>
              </w:numPr>
              <w:spacing w:after="0" w:line="240" w:lineRule="auto"/>
              <w:jc w:val="center"/>
              <w:rPr>
                <w:rFonts w:ascii="Times New Roman" w:eastAsia="Times New Roman" w:hAnsi="Times New Roman"/>
                <w:sz w:val="24"/>
                <w:szCs w:val="24"/>
              </w:rPr>
            </w:pPr>
          </w:p>
        </w:tc>
        <w:tc>
          <w:tcPr>
            <w:tcW w:w="4725" w:type="dxa"/>
          </w:tcPr>
          <w:p w:rsidR="00E357A8" w:rsidRPr="00DD293F" w:rsidRDefault="00E357A8" w:rsidP="00BF4DDC">
            <w:pPr>
              <w:spacing w:after="0" w:line="240" w:lineRule="auto"/>
              <w:jc w:val="both"/>
              <w:rPr>
                <w:rFonts w:eastAsia="Times New Roman"/>
                <w:sz w:val="24"/>
                <w:szCs w:val="24"/>
              </w:rPr>
            </w:pPr>
            <w:r w:rsidRPr="00FC6743">
              <w:rPr>
                <w:rFonts w:eastAsia="Times New Roman"/>
                <w:b/>
                <w:sz w:val="24"/>
                <w:szCs w:val="24"/>
              </w:rPr>
              <w:t>Art. I</w:t>
            </w:r>
            <w:r>
              <w:rPr>
                <w:rFonts w:eastAsia="Times New Roman"/>
                <w:sz w:val="24"/>
                <w:szCs w:val="24"/>
              </w:rPr>
              <w:t>. – După articolul 166 din Legea nr. 207/2015 privind Codul de procedură fiscală, publicată în Monitorul Oficial al României, partea I, nr. 547 din 23 iulie 2015, cu modificările și completările ulterioare, se introduce un nou articol, art.166</w:t>
            </w:r>
            <w:r w:rsidRPr="00DD293F">
              <w:rPr>
                <w:rFonts w:eastAsia="Times New Roman"/>
                <w:sz w:val="24"/>
                <w:szCs w:val="24"/>
                <w:vertAlign w:val="superscript"/>
              </w:rPr>
              <w:t>1</w:t>
            </w:r>
            <w:r w:rsidRPr="00DD293F">
              <w:rPr>
                <w:rFonts w:eastAsia="Times New Roman"/>
                <w:sz w:val="24"/>
                <w:szCs w:val="24"/>
              </w:rPr>
              <w:t xml:space="preserve">, </w:t>
            </w:r>
            <w:r>
              <w:rPr>
                <w:rFonts w:eastAsia="Times New Roman"/>
                <w:sz w:val="24"/>
                <w:szCs w:val="24"/>
              </w:rPr>
              <w:t xml:space="preserve">cu următorul cuprins: </w:t>
            </w:r>
          </w:p>
        </w:tc>
        <w:tc>
          <w:tcPr>
            <w:tcW w:w="4725" w:type="dxa"/>
          </w:tcPr>
          <w:p w:rsidR="00E357A8" w:rsidRPr="00C4597E" w:rsidRDefault="00E357A8" w:rsidP="00BF4DDC">
            <w:pPr>
              <w:spacing w:after="0" w:line="240" w:lineRule="auto"/>
              <w:jc w:val="both"/>
              <w:rPr>
                <w:rFonts w:eastAsia="Times New Roman"/>
                <w:sz w:val="24"/>
                <w:szCs w:val="24"/>
              </w:rPr>
            </w:pPr>
            <w:r>
              <w:rPr>
                <w:rFonts w:eastAsia="Times New Roman"/>
                <w:sz w:val="24"/>
                <w:szCs w:val="24"/>
              </w:rPr>
              <w:t>Nemodificat</w:t>
            </w:r>
          </w:p>
        </w:tc>
        <w:tc>
          <w:tcPr>
            <w:tcW w:w="4725" w:type="dxa"/>
          </w:tcPr>
          <w:p w:rsidR="00E357A8" w:rsidRPr="00C72B63" w:rsidRDefault="00E357A8" w:rsidP="00BF4DDC">
            <w:pPr>
              <w:spacing w:after="0" w:line="240" w:lineRule="auto"/>
              <w:jc w:val="both"/>
              <w:rPr>
                <w:rFonts w:eastAsia="Times New Roman"/>
                <w:sz w:val="24"/>
                <w:szCs w:val="24"/>
              </w:rPr>
            </w:pPr>
          </w:p>
        </w:tc>
      </w:tr>
      <w:tr w:rsidR="00E357A8" w:rsidRPr="00C4597E" w:rsidTr="00BF4DDC">
        <w:tc>
          <w:tcPr>
            <w:tcW w:w="673" w:type="dxa"/>
          </w:tcPr>
          <w:p w:rsidR="00E357A8" w:rsidRPr="00F459D5" w:rsidRDefault="00E357A8" w:rsidP="00E357A8">
            <w:pPr>
              <w:pStyle w:val="ListParagraph"/>
              <w:numPr>
                <w:ilvl w:val="0"/>
                <w:numId w:val="22"/>
              </w:numPr>
              <w:spacing w:after="0" w:line="240" w:lineRule="auto"/>
              <w:jc w:val="center"/>
              <w:rPr>
                <w:rFonts w:ascii="Times New Roman" w:eastAsia="Times New Roman" w:hAnsi="Times New Roman"/>
                <w:sz w:val="24"/>
                <w:szCs w:val="24"/>
              </w:rPr>
            </w:pPr>
          </w:p>
        </w:tc>
        <w:tc>
          <w:tcPr>
            <w:tcW w:w="4725" w:type="dxa"/>
          </w:tcPr>
          <w:p w:rsidR="00E357A8" w:rsidRDefault="00E357A8" w:rsidP="00BF4DDC">
            <w:pPr>
              <w:spacing w:after="0" w:line="240" w:lineRule="auto"/>
              <w:rPr>
                <w:rFonts w:eastAsia="Times New Roman"/>
                <w:b/>
                <w:sz w:val="24"/>
                <w:szCs w:val="24"/>
              </w:rPr>
            </w:pPr>
            <w:r w:rsidRPr="00DD293F">
              <w:rPr>
                <w:rFonts w:eastAsia="Times New Roman"/>
                <w:b/>
                <w:sz w:val="24"/>
                <w:szCs w:val="24"/>
              </w:rPr>
              <w:t>”</w:t>
            </w:r>
            <w:r w:rsidRPr="00FC6743">
              <w:rPr>
                <w:rFonts w:eastAsia="Times New Roman"/>
                <w:sz w:val="24"/>
                <w:szCs w:val="24"/>
              </w:rPr>
              <w:t>Art. 166</w:t>
            </w:r>
            <w:r w:rsidRPr="00FC6743">
              <w:rPr>
                <w:rFonts w:eastAsia="Times New Roman"/>
                <w:sz w:val="24"/>
                <w:szCs w:val="24"/>
                <w:vertAlign w:val="superscript"/>
              </w:rPr>
              <w:t>1</w:t>
            </w:r>
            <w:r w:rsidRPr="00DD293F">
              <w:rPr>
                <w:rFonts w:eastAsia="Times New Roman"/>
                <w:b/>
                <w:sz w:val="24"/>
                <w:szCs w:val="24"/>
              </w:rPr>
              <w:t xml:space="preserve"> – </w:t>
            </w:r>
            <w:r w:rsidRPr="001A1271">
              <w:rPr>
                <w:rFonts w:eastAsia="Times New Roman"/>
                <w:sz w:val="24"/>
                <w:szCs w:val="24"/>
              </w:rPr>
              <w:t>Reguli speciale de stingerea creanțelor fără plată</w:t>
            </w:r>
          </w:p>
          <w:p w:rsidR="00E357A8" w:rsidRDefault="00E357A8" w:rsidP="00BF4DDC">
            <w:pPr>
              <w:spacing w:after="0" w:line="240" w:lineRule="auto"/>
              <w:rPr>
                <w:rFonts w:eastAsia="Times New Roman"/>
                <w:b/>
                <w:sz w:val="24"/>
                <w:szCs w:val="24"/>
              </w:rPr>
            </w:pPr>
          </w:p>
          <w:p w:rsidR="00E357A8" w:rsidRDefault="00E357A8" w:rsidP="00BF4DDC">
            <w:pPr>
              <w:spacing w:after="0" w:line="240" w:lineRule="auto"/>
              <w:jc w:val="both"/>
              <w:rPr>
                <w:rFonts w:eastAsia="Times New Roman"/>
                <w:sz w:val="24"/>
                <w:szCs w:val="24"/>
              </w:rPr>
            </w:pPr>
            <w:r>
              <w:rPr>
                <w:rFonts w:eastAsia="Times New Roman"/>
                <w:sz w:val="24"/>
                <w:szCs w:val="24"/>
              </w:rPr>
              <w:t xml:space="preserve">Prin excepție de la prevederile art. 167, creanțele fiscale ale contribuabilului, certe, lichide și exigibile, față de bugetele locale, stabilite prin hotărâre judecătorească definitivă, se sting prin compensarea acestora, la cererea contribuabilului, cu obligațiile sale restante, curente sau viitoare către bugetul de stat, fără compensare între bugete, indiferent dacă </w:t>
            </w:r>
            <w:r>
              <w:rPr>
                <w:rFonts w:eastAsia="Times New Roman"/>
                <w:sz w:val="24"/>
                <w:szCs w:val="24"/>
              </w:rPr>
              <w:lastRenderedPageBreak/>
              <w:t xml:space="preserve">obligațiile și respectiv creanțele supuse stingerii sunt administrate de aceeași autoritate publică sau nu. Procedura de stingere și schimb de informații între organele fiscale locale și organele fiscale centrale se aprobă prin ordin comun al ministrului finanțelor și ministrului dezvoltării, lucrărilor publice și administrației, inițiat la propunerea ANAF.”  </w:t>
            </w:r>
          </w:p>
          <w:p w:rsidR="00E357A8" w:rsidRDefault="00E357A8" w:rsidP="00BF4DDC">
            <w:pPr>
              <w:spacing w:after="0" w:line="240" w:lineRule="auto"/>
              <w:rPr>
                <w:rFonts w:eastAsia="Times New Roman"/>
                <w:sz w:val="24"/>
                <w:szCs w:val="24"/>
              </w:rPr>
            </w:pPr>
          </w:p>
        </w:tc>
        <w:tc>
          <w:tcPr>
            <w:tcW w:w="4725" w:type="dxa"/>
          </w:tcPr>
          <w:p w:rsidR="00E357A8" w:rsidRDefault="00E357A8" w:rsidP="00BF4DDC">
            <w:pPr>
              <w:spacing w:after="0" w:line="240" w:lineRule="auto"/>
              <w:rPr>
                <w:rFonts w:eastAsia="Times New Roman"/>
                <w:b/>
                <w:sz w:val="24"/>
                <w:szCs w:val="24"/>
              </w:rPr>
            </w:pPr>
            <w:r w:rsidRPr="00DD293F">
              <w:rPr>
                <w:rFonts w:eastAsia="Times New Roman"/>
                <w:b/>
                <w:sz w:val="24"/>
                <w:szCs w:val="24"/>
              </w:rPr>
              <w:lastRenderedPageBreak/>
              <w:t>”</w:t>
            </w:r>
            <w:r w:rsidRPr="00FC6743">
              <w:rPr>
                <w:rFonts w:eastAsia="Times New Roman"/>
                <w:sz w:val="24"/>
                <w:szCs w:val="24"/>
              </w:rPr>
              <w:t>Art. 166</w:t>
            </w:r>
            <w:r w:rsidRPr="00FC6743">
              <w:rPr>
                <w:rFonts w:eastAsia="Times New Roman"/>
                <w:sz w:val="24"/>
                <w:szCs w:val="24"/>
                <w:vertAlign w:val="superscript"/>
              </w:rPr>
              <w:t>1</w:t>
            </w:r>
            <w:r>
              <w:rPr>
                <w:rFonts w:eastAsia="Times New Roman"/>
                <w:b/>
                <w:sz w:val="24"/>
                <w:szCs w:val="24"/>
              </w:rPr>
              <w:t xml:space="preserve"> – </w:t>
            </w:r>
            <w:r w:rsidRPr="001A1271">
              <w:rPr>
                <w:rFonts w:eastAsia="Times New Roman"/>
                <w:sz w:val="24"/>
                <w:szCs w:val="24"/>
              </w:rPr>
              <w:t xml:space="preserve">Reguli speciale </w:t>
            </w:r>
            <w:r w:rsidRPr="001A1271">
              <w:rPr>
                <w:rFonts w:eastAsia="Times New Roman"/>
                <w:b/>
                <w:sz w:val="24"/>
                <w:szCs w:val="24"/>
              </w:rPr>
              <w:t>privind</w:t>
            </w:r>
            <w:r w:rsidRPr="001A1271">
              <w:rPr>
                <w:rFonts w:eastAsia="Times New Roman"/>
                <w:sz w:val="24"/>
                <w:szCs w:val="24"/>
              </w:rPr>
              <w:t xml:space="preserve"> stingerea creanțelor fără plată</w:t>
            </w:r>
          </w:p>
          <w:p w:rsidR="00E357A8" w:rsidRDefault="00E357A8" w:rsidP="00BF4DDC">
            <w:pPr>
              <w:spacing w:after="0" w:line="240" w:lineRule="auto"/>
              <w:rPr>
                <w:rFonts w:eastAsia="Times New Roman"/>
                <w:b/>
                <w:sz w:val="24"/>
                <w:szCs w:val="24"/>
              </w:rPr>
            </w:pPr>
          </w:p>
          <w:p w:rsidR="00E357A8" w:rsidRDefault="00E357A8" w:rsidP="00BF4DDC">
            <w:pPr>
              <w:spacing w:after="0" w:line="240" w:lineRule="auto"/>
              <w:jc w:val="both"/>
              <w:rPr>
                <w:rFonts w:eastAsia="Times New Roman"/>
                <w:sz w:val="24"/>
                <w:szCs w:val="24"/>
              </w:rPr>
            </w:pPr>
            <w:r>
              <w:rPr>
                <w:rFonts w:eastAsia="Times New Roman"/>
                <w:sz w:val="24"/>
                <w:szCs w:val="24"/>
              </w:rPr>
              <w:t>Prin excepție de la prevederile art. 167, creanțele fiscale ale contribuabilului, certe, lichide și exigibile,</w:t>
            </w:r>
            <w:r w:rsidRPr="00B702E8">
              <w:rPr>
                <w:rFonts w:eastAsia="Times New Roman"/>
                <w:b/>
                <w:sz w:val="24"/>
                <w:szCs w:val="24"/>
              </w:rPr>
              <w:t xml:space="preserve"> </w:t>
            </w:r>
            <w:r w:rsidRPr="00694260">
              <w:rPr>
                <w:rFonts w:eastAsia="Times New Roman"/>
                <w:sz w:val="24"/>
                <w:szCs w:val="24"/>
              </w:rPr>
              <w:t>față de bugetele locale,</w:t>
            </w:r>
            <w:r>
              <w:rPr>
                <w:rFonts w:eastAsia="Times New Roman"/>
                <w:sz w:val="24"/>
                <w:szCs w:val="24"/>
              </w:rPr>
              <w:t xml:space="preserve">  stabilite prin </w:t>
            </w:r>
            <w:r w:rsidRPr="00B702E8">
              <w:rPr>
                <w:rFonts w:eastAsia="Times New Roman"/>
                <w:b/>
                <w:sz w:val="24"/>
                <w:szCs w:val="24"/>
              </w:rPr>
              <w:t>hotărâri judecătorești definitive</w:t>
            </w:r>
            <w:r>
              <w:rPr>
                <w:rFonts w:eastAsia="Times New Roman"/>
                <w:sz w:val="24"/>
                <w:szCs w:val="24"/>
              </w:rPr>
              <w:t xml:space="preserve">, se sting </w:t>
            </w:r>
            <w:r w:rsidRPr="00B702E8">
              <w:rPr>
                <w:rFonts w:eastAsia="Times New Roman"/>
                <w:b/>
                <w:sz w:val="24"/>
                <w:szCs w:val="24"/>
              </w:rPr>
              <w:t>la cererea contribuabilului</w:t>
            </w:r>
            <w:r>
              <w:rPr>
                <w:rFonts w:eastAsia="Times New Roman"/>
                <w:sz w:val="24"/>
                <w:szCs w:val="24"/>
              </w:rPr>
              <w:t xml:space="preserve">, </w:t>
            </w:r>
            <w:r w:rsidR="001B2E8D" w:rsidRPr="001B2E8D">
              <w:rPr>
                <w:rFonts w:eastAsia="Times New Roman"/>
                <w:b/>
                <w:sz w:val="24"/>
                <w:szCs w:val="24"/>
              </w:rPr>
              <w:t>și</w:t>
            </w:r>
            <w:r w:rsidR="001B2E8D">
              <w:rPr>
                <w:rFonts w:eastAsia="Times New Roman"/>
                <w:sz w:val="24"/>
                <w:szCs w:val="24"/>
              </w:rPr>
              <w:t xml:space="preserve"> </w:t>
            </w:r>
            <w:bookmarkStart w:id="0" w:name="_GoBack"/>
            <w:bookmarkEnd w:id="0"/>
            <w:r>
              <w:rPr>
                <w:rFonts w:eastAsia="Times New Roman"/>
                <w:sz w:val="24"/>
                <w:szCs w:val="24"/>
              </w:rPr>
              <w:t xml:space="preserve"> prin compensarea acestora cu obligațiile sale restante, curente sau viitoare către bugetul de stat, fără compensare </w:t>
            </w:r>
            <w:r>
              <w:rPr>
                <w:rFonts w:eastAsia="Times New Roman"/>
                <w:sz w:val="24"/>
                <w:szCs w:val="24"/>
              </w:rPr>
              <w:lastRenderedPageBreak/>
              <w:t xml:space="preserve">între bugete, indiferent dacă obligațiile și respectiv creanțele supuse stingerii </w:t>
            </w:r>
            <w:r w:rsidRPr="006F05FE">
              <w:rPr>
                <w:rFonts w:eastAsia="Times New Roman"/>
                <w:b/>
                <w:sz w:val="24"/>
                <w:szCs w:val="24"/>
              </w:rPr>
              <w:t xml:space="preserve">sunt </w:t>
            </w:r>
            <w:r>
              <w:rPr>
                <w:rFonts w:eastAsia="Times New Roman"/>
                <w:sz w:val="24"/>
                <w:szCs w:val="24"/>
              </w:rPr>
              <w:t xml:space="preserve">administrate </w:t>
            </w:r>
            <w:r w:rsidRPr="006F05FE">
              <w:rPr>
                <w:rFonts w:eastAsia="Times New Roman"/>
                <w:b/>
                <w:sz w:val="24"/>
                <w:szCs w:val="24"/>
              </w:rPr>
              <w:t>sau nu</w:t>
            </w:r>
            <w:r>
              <w:rPr>
                <w:rFonts w:eastAsia="Times New Roman"/>
                <w:sz w:val="24"/>
                <w:szCs w:val="24"/>
              </w:rPr>
              <w:t xml:space="preserve"> de aceeași autoritate publică. Procedura de stingere și schimb de informații între organele fiscale locale și organele fiscale centrale se aprobă prin ordin comun al ministrului finanțelor și ministrului dezvoltării, lucrărilor publice și administrației, inițiat la propunerea ANAF.” </w:t>
            </w:r>
          </w:p>
          <w:p w:rsidR="00E357A8" w:rsidRDefault="00E357A8" w:rsidP="00BF4DDC">
            <w:pPr>
              <w:spacing w:after="0" w:line="240" w:lineRule="auto"/>
              <w:rPr>
                <w:rFonts w:eastAsia="Times New Roman"/>
                <w:sz w:val="24"/>
                <w:szCs w:val="24"/>
              </w:rPr>
            </w:pPr>
          </w:p>
        </w:tc>
        <w:tc>
          <w:tcPr>
            <w:tcW w:w="4725" w:type="dxa"/>
          </w:tcPr>
          <w:p w:rsidR="00E357A8" w:rsidRDefault="00E357A8" w:rsidP="00BF4DDC">
            <w:pPr>
              <w:spacing w:after="0" w:line="240" w:lineRule="auto"/>
              <w:jc w:val="both"/>
              <w:rPr>
                <w:rFonts w:eastAsia="Times New Roman"/>
                <w:sz w:val="24"/>
                <w:szCs w:val="24"/>
              </w:rPr>
            </w:pPr>
            <w:r>
              <w:rPr>
                <w:rFonts w:eastAsia="Times New Roman"/>
                <w:sz w:val="24"/>
                <w:szCs w:val="24"/>
              </w:rPr>
              <w:lastRenderedPageBreak/>
              <w:t>Rațiuni de clarificare a textului.</w:t>
            </w:r>
          </w:p>
          <w:p w:rsidR="00E357A8" w:rsidRDefault="00E357A8" w:rsidP="00BF4DDC">
            <w:pPr>
              <w:spacing w:after="0" w:line="240" w:lineRule="auto"/>
              <w:jc w:val="both"/>
              <w:rPr>
                <w:rFonts w:eastAsia="Times New Roman"/>
                <w:sz w:val="24"/>
                <w:szCs w:val="24"/>
              </w:rPr>
            </w:pPr>
            <w:r>
              <w:rPr>
                <w:rFonts w:eastAsia="Times New Roman"/>
                <w:sz w:val="24"/>
                <w:szCs w:val="24"/>
              </w:rPr>
              <w:t xml:space="preserve"> </w:t>
            </w:r>
          </w:p>
          <w:p w:rsidR="00E357A8" w:rsidRPr="00C4597E" w:rsidRDefault="00E357A8" w:rsidP="00BF4DDC">
            <w:pPr>
              <w:spacing w:after="0" w:line="240" w:lineRule="auto"/>
              <w:jc w:val="both"/>
              <w:rPr>
                <w:rFonts w:eastAsia="Times New Roman"/>
                <w:sz w:val="24"/>
                <w:szCs w:val="24"/>
              </w:rPr>
            </w:pPr>
          </w:p>
        </w:tc>
      </w:tr>
      <w:tr w:rsidR="00E357A8" w:rsidRPr="00C4597E" w:rsidTr="00BF4DDC">
        <w:trPr>
          <w:trHeight w:val="1891"/>
        </w:trPr>
        <w:tc>
          <w:tcPr>
            <w:tcW w:w="673" w:type="dxa"/>
          </w:tcPr>
          <w:p w:rsidR="00E357A8" w:rsidRPr="00F459D5" w:rsidRDefault="00E357A8" w:rsidP="00E357A8">
            <w:pPr>
              <w:pStyle w:val="ListParagraph"/>
              <w:numPr>
                <w:ilvl w:val="0"/>
                <w:numId w:val="22"/>
              </w:numPr>
              <w:spacing w:after="0" w:line="240" w:lineRule="auto"/>
              <w:jc w:val="center"/>
              <w:rPr>
                <w:rFonts w:ascii="Times New Roman" w:eastAsia="Times New Roman" w:hAnsi="Times New Roman"/>
                <w:sz w:val="24"/>
                <w:szCs w:val="24"/>
              </w:rPr>
            </w:pPr>
          </w:p>
        </w:tc>
        <w:tc>
          <w:tcPr>
            <w:tcW w:w="4725" w:type="dxa"/>
          </w:tcPr>
          <w:p w:rsidR="00E357A8" w:rsidRPr="00FC6743" w:rsidRDefault="00E357A8" w:rsidP="00BF4DDC">
            <w:pPr>
              <w:spacing w:after="0" w:line="240" w:lineRule="auto"/>
              <w:jc w:val="both"/>
              <w:rPr>
                <w:rFonts w:eastAsia="Times New Roman"/>
                <w:sz w:val="24"/>
                <w:szCs w:val="24"/>
              </w:rPr>
            </w:pPr>
            <w:r w:rsidRPr="00FC6743">
              <w:rPr>
                <w:rFonts w:eastAsia="Times New Roman"/>
                <w:b/>
                <w:sz w:val="24"/>
                <w:szCs w:val="24"/>
              </w:rPr>
              <w:t>Art. II</w:t>
            </w:r>
            <w:r>
              <w:rPr>
                <w:rFonts w:eastAsia="Times New Roman"/>
                <w:sz w:val="24"/>
                <w:szCs w:val="24"/>
              </w:rPr>
              <w:t xml:space="preserve"> – Prevederile art. 166</w:t>
            </w:r>
            <w:r w:rsidRPr="00FC6743">
              <w:rPr>
                <w:rFonts w:eastAsia="Times New Roman"/>
                <w:sz w:val="24"/>
                <w:szCs w:val="24"/>
                <w:vertAlign w:val="superscript"/>
              </w:rPr>
              <w:t>1</w:t>
            </w:r>
            <w:r>
              <w:rPr>
                <w:rFonts w:eastAsia="Times New Roman"/>
                <w:sz w:val="24"/>
                <w:szCs w:val="24"/>
              </w:rPr>
              <w:t xml:space="preserve"> din Codul de procedură fiscală se aplică și pentru stingerea creanțelor contribuabililor asupra bugetelor locale, stabilite prin hotărâri judecătorești rămase definitive până la intrarea în vigoare a prezentei legii și nestinse până la această dată.</w:t>
            </w:r>
          </w:p>
        </w:tc>
        <w:tc>
          <w:tcPr>
            <w:tcW w:w="4725" w:type="dxa"/>
          </w:tcPr>
          <w:p w:rsidR="00E357A8" w:rsidRPr="00FC6743" w:rsidRDefault="00E357A8" w:rsidP="00BF4DDC">
            <w:pPr>
              <w:spacing w:after="0" w:line="240" w:lineRule="auto"/>
              <w:jc w:val="both"/>
              <w:rPr>
                <w:rFonts w:eastAsia="Times New Roman"/>
                <w:sz w:val="24"/>
                <w:szCs w:val="24"/>
              </w:rPr>
            </w:pPr>
            <w:r w:rsidRPr="00FC6743">
              <w:rPr>
                <w:rFonts w:eastAsia="Times New Roman"/>
                <w:b/>
                <w:sz w:val="24"/>
                <w:szCs w:val="24"/>
              </w:rPr>
              <w:t>Art. II</w:t>
            </w:r>
            <w:r>
              <w:rPr>
                <w:rFonts w:eastAsia="Times New Roman"/>
                <w:sz w:val="24"/>
                <w:szCs w:val="24"/>
              </w:rPr>
              <w:t xml:space="preserve"> – Prevederile art. 166</w:t>
            </w:r>
            <w:r w:rsidRPr="00FC6743">
              <w:rPr>
                <w:rFonts w:eastAsia="Times New Roman"/>
                <w:sz w:val="24"/>
                <w:szCs w:val="24"/>
                <w:vertAlign w:val="superscript"/>
              </w:rPr>
              <w:t>1</w:t>
            </w:r>
            <w:r>
              <w:rPr>
                <w:rFonts w:eastAsia="Times New Roman"/>
                <w:sz w:val="24"/>
                <w:szCs w:val="24"/>
              </w:rPr>
              <w:t xml:space="preserve"> din </w:t>
            </w:r>
            <w:r w:rsidRPr="006F05FE">
              <w:rPr>
                <w:rFonts w:eastAsia="Times New Roman"/>
                <w:b/>
                <w:sz w:val="24"/>
                <w:szCs w:val="24"/>
              </w:rPr>
              <w:t xml:space="preserve">Legea nr. 207/2015 privind </w:t>
            </w:r>
            <w:r>
              <w:rPr>
                <w:rFonts w:eastAsia="Times New Roman"/>
                <w:sz w:val="24"/>
                <w:szCs w:val="24"/>
              </w:rPr>
              <w:t xml:space="preserve">Codul de procedură fiscală, </w:t>
            </w:r>
            <w:r w:rsidRPr="006F05FE">
              <w:rPr>
                <w:rFonts w:eastAsia="Times New Roman"/>
                <w:b/>
                <w:sz w:val="24"/>
                <w:szCs w:val="24"/>
              </w:rPr>
              <w:t>cu modificările și completările ulterioare</w:t>
            </w:r>
            <w:r>
              <w:rPr>
                <w:rFonts w:eastAsia="Times New Roman"/>
                <w:sz w:val="24"/>
                <w:szCs w:val="24"/>
              </w:rPr>
              <w:t xml:space="preserve"> se aplică și pentru stingerea creanțelor contribuabililor asupra bugetelor locale, stabilite prin hotărâri judecătorești rămase definitive până la intrarea în vigoare a prezentei </w:t>
            </w:r>
            <w:r w:rsidRPr="00C72B63">
              <w:rPr>
                <w:rFonts w:eastAsia="Times New Roman"/>
                <w:b/>
                <w:sz w:val="24"/>
                <w:szCs w:val="24"/>
              </w:rPr>
              <w:t>legi</w:t>
            </w:r>
            <w:r>
              <w:rPr>
                <w:rFonts w:eastAsia="Times New Roman"/>
                <w:sz w:val="24"/>
                <w:szCs w:val="24"/>
              </w:rPr>
              <w:t xml:space="preserve"> și nestinse până la această dată.</w:t>
            </w:r>
          </w:p>
        </w:tc>
        <w:tc>
          <w:tcPr>
            <w:tcW w:w="4725" w:type="dxa"/>
          </w:tcPr>
          <w:p w:rsidR="00E357A8" w:rsidRPr="00C4597E" w:rsidRDefault="00E357A8" w:rsidP="00BF4DDC">
            <w:pPr>
              <w:spacing w:after="0" w:line="240" w:lineRule="auto"/>
              <w:jc w:val="both"/>
              <w:rPr>
                <w:rFonts w:eastAsia="Times New Roman"/>
                <w:sz w:val="24"/>
                <w:szCs w:val="24"/>
              </w:rPr>
            </w:pPr>
            <w:r>
              <w:rPr>
                <w:rFonts w:eastAsia="Times New Roman"/>
                <w:sz w:val="24"/>
                <w:szCs w:val="24"/>
              </w:rPr>
              <w:t>Tehnică legislativă</w:t>
            </w:r>
          </w:p>
        </w:tc>
      </w:tr>
      <w:tr w:rsidR="00E357A8" w:rsidRPr="00C4597E" w:rsidTr="00BF4DDC">
        <w:tc>
          <w:tcPr>
            <w:tcW w:w="673" w:type="dxa"/>
          </w:tcPr>
          <w:p w:rsidR="00E357A8" w:rsidRPr="00C4597E" w:rsidRDefault="00E357A8" w:rsidP="00E357A8">
            <w:pPr>
              <w:numPr>
                <w:ilvl w:val="0"/>
                <w:numId w:val="22"/>
              </w:numPr>
              <w:spacing w:after="0" w:line="240" w:lineRule="auto"/>
              <w:jc w:val="center"/>
              <w:rPr>
                <w:rFonts w:eastAsia="Times New Roman"/>
                <w:sz w:val="24"/>
                <w:szCs w:val="24"/>
              </w:rPr>
            </w:pPr>
          </w:p>
        </w:tc>
        <w:tc>
          <w:tcPr>
            <w:tcW w:w="4725" w:type="dxa"/>
          </w:tcPr>
          <w:p w:rsidR="00E357A8" w:rsidRPr="00FC6743" w:rsidRDefault="00E357A8" w:rsidP="00BF4DDC">
            <w:pPr>
              <w:spacing w:after="0" w:line="240" w:lineRule="auto"/>
              <w:jc w:val="both"/>
              <w:rPr>
                <w:rFonts w:eastAsia="Times New Roman"/>
                <w:sz w:val="24"/>
                <w:szCs w:val="24"/>
              </w:rPr>
            </w:pPr>
            <w:r w:rsidRPr="00FC6743">
              <w:rPr>
                <w:rFonts w:eastAsia="Times New Roman"/>
                <w:b/>
                <w:sz w:val="24"/>
                <w:szCs w:val="24"/>
              </w:rPr>
              <w:t xml:space="preserve">Art. III. </w:t>
            </w:r>
            <w:r>
              <w:rPr>
                <w:rFonts w:eastAsia="Times New Roman"/>
                <w:b/>
                <w:sz w:val="24"/>
                <w:szCs w:val="24"/>
              </w:rPr>
              <w:t>–</w:t>
            </w:r>
            <w:r w:rsidRPr="00FC6743">
              <w:rPr>
                <w:rFonts w:eastAsia="Times New Roman"/>
                <w:b/>
                <w:sz w:val="24"/>
                <w:szCs w:val="24"/>
              </w:rPr>
              <w:t xml:space="preserve"> </w:t>
            </w:r>
            <w:r>
              <w:rPr>
                <w:rFonts w:eastAsia="Times New Roman"/>
                <w:sz w:val="24"/>
                <w:szCs w:val="24"/>
              </w:rPr>
              <w:t xml:space="preserve">Ordinul comun prevăzut la art. I din prezenta lege se emite și se publică în Monitorul Oficial al României, Partea I, în termen de maximum 30 de zile de la intrarea în vigoare a prezentei legi.  </w:t>
            </w:r>
          </w:p>
        </w:tc>
        <w:tc>
          <w:tcPr>
            <w:tcW w:w="4725" w:type="dxa"/>
          </w:tcPr>
          <w:p w:rsidR="00E357A8" w:rsidRPr="00C4597E" w:rsidRDefault="00E357A8" w:rsidP="00BF4DDC">
            <w:pPr>
              <w:spacing w:after="0" w:line="240" w:lineRule="auto"/>
              <w:rPr>
                <w:rFonts w:eastAsia="Times New Roman"/>
                <w:sz w:val="24"/>
                <w:szCs w:val="24"/>
              </w:rPr>
            </w:pPr>
            <w:r w:rsidRPr="00C4597E">
              <w:rPr>
                <w:rFonts w:eastAsia="Times New Roman"/>
                <w:sz w:val="24"/>
                <w:szCs w:val="24"/>
              </w:rPr>
              <w:t>Nemodificat</w:t>
            </w:r>
          </w:p>
        </w:tc>
        <w:tc>
          <w:tcPr>
            <w:tcW w:w="4725" w:type="dxa"/>
          </w:tcPr>
          <w:p w:rsidR="00E357A8" w:rsidRPr="00C4597E" w:rsidRDefault="00E357A8" w:rsidP="00BF4DDC">
            <w:pPr>
              <w:spacing w:after="0" w:line="240" w:lineRule="auto"/>
              <w:jc w:val="center"/>
              <w:rPr>
                <w:rFonts w:eastAsia="Times New Roman"/>
                <w:sz w:val="24"/>
                <w:szCs w:val="24"/>
              </w:rPr>
            </w:pPr>
          </w:p>
        </w:tc>
      </w:tr>
    </w:tbl>
    <w:p w:rsidR="00E357A8" w:rsidRPr="00C4597E" w:rsidRDefault="00E357A8" w:rsidP="00E357A8">
      <w:pPr>
        <w:spacing w:after="0" w:line="240" w:lineRule="auto"/>
        <w:jc w:val="center"/>
        <w:rPr>
          <w:rFonts w:eastAsia="Times New Roman"/>
          <w:b/>
          <w:szCs w:val="28"/>
        </w:rPr>
      </w:pPr>
    </w:p>
    <w:p w:rsidR="00E357A8" w:rsidRPr="00C4597E" w:rsidRDefault="00E357A8" w:rsidP="00E357A8">
      <w:pPr>
        <w:spacing w:after="0" w:line="240" w:lineRule="auto"/>
        <w:jc w:val="center"/>
        <w:rPr>
          <w:rFonts w:eastAsia="Times New Roman"/>
          <w:b/>
          <w:szCs w:val="28"/>
        </w:rPr>
      </w:pPr>
    </w:p>
    <w:p w:rsidR="00E357A8" w:rsidRPr="00C4597E" w:rsidRDefault="00E357A8" w:rsidP="00E357A8">
      <w:pPr>
        <w:spacing w:after="0" w:line="240" w:lineRule="auto"/>
        <w:jc w:val="center"/>
        <w:rPr>
          <w:rFonts w:eastAsia="Times New Roman"/>
          <w:b/>
          <w:szCs w:val="28"/>
        </w:rPr>
      </w:pPr>
    </w:p>
    <w:p w:rsidR="00E357A8" w:rsidRPr="00C4597E" w:rsidRDefault="00E357A8" w:rsidP="00E357A8">
      <w:pPr>
        <w:spacing w:after="0" w:line="240" w:lineRule="auto"/>
        <w:jc w:val="center"/>
        <w:rPr>
          <w:rFonts w:eastAsia="Times New Roman"/>
          <w:b/>
          <w:szCs w:val="28"/>
        </w:rPr>
      </w:pPr>
    </w:p>
    <w:p w:rsidR="00C5697A" w:rsidRPr="00C4597E" w:rsidRDefault="00C5697A" w:rsidP="00E357A8">
      <w:pPr>
        <w:jc w:val="right"/>
        <w:rPr>
          <w:rFonts w:eastAsia="Times New Roman"/>
          <w:b/>
          <w:szCs w:val="28"/>
        </w:rPr>
      </w:pPr>
    </w:p>
    <w:p w:rsidR="00C5697A" w:rsidRPr="00B53900" w:rsidRDefault="00C5697A" w:rsidP="00B53900">
      <w:pPr>
        <w:spacing w:after="0" w:line="240" w:lineRule="auto"/>
        <w:ind w:left="7513"/>
        <w:rPr>
          <w:sz w:val="20"/>
        </w:rPr>
      </w:pPr>
    </w:p>
    <w:sectPr w:rsidR="00C5697A" w:rsidRPr="00B53900" w:rsidSect="006E03C1">
      <w:footerReference w:type="default" r:id="rId13"/>
      <w:pgSz w:w="16840" w:h="11907" w:orient="landscape" w:code="9"/>
      <w:pgMar w:top="1355" w:right="1077" w:bottom="1140" w:left="11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6CD" w:rsidRDefault="00E736CD" w:rsidP="00531D04">
      <w:pPr>
        <w:spacing w:after="0" w:line="240" w:lineRule="auto"/>
      </w:pPr>
      <w:r>
        <w:separator/>
      </w:r>
    </w:p>
  </w:endnote>
  <w:endnote w:type="continuationSeparator" w:id="0">
    <w:p w:rsidR="00E736CD" w:rsidRDefault="00E736CD"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6E7" w:rsidRDefault="00D136E7" w:rsidP="00D136E7">
    <w:pPr>
      <w:pStyle w:val="Footer"/>
      <w:jc w:val="center"/>
    </w:pPr>
  </w:p>
  <w:p w:rsidR="00E95A67" w:rsidRDefault="00E95A6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95" w:rsidRDefault="00C83595">
    <w:pPr>
      <w:pStyle w:val="Footer"/>
    </w:pPr>
  </w:p>
  <w:p w:rsidR="00C83595" w:rsidRDefault="00C835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12152"/>
      <w:docPartObj>
        <w:docPartGallery w:val="Page Numbers (Bottom of Page)"/>
        <w:docPartUnique/>
      </w:docPartObj>
    </w:sdtPr>
    <w:sdtEndPr>
      <w:rPr>
        <w:noProof/>
      </w:rPr>
    </w:sdtEndPr>
    <w:sdtContent>
      <w:p w:rsidR="00C83595" w:rsidRDefault="00C83595" w:rsidP="00D136E7">
        <w:pPr>
          <w:pStyle w:val="Footer"/>
          <w:jc w:val="center"/>
        </w:pPr>
        <w:r>
          <w:fldChar w:fldCharType="begin"/>
        </w:r>
        <w:r>
          <w:instrText xml:space="preserve"> PAGE   \* MERGEFORMAT </w:instrText>
        </w:r>
        <w:r>
          <w:fldChar w:fldCharType="separate"/>
        </w:r>
        <w:r w:rsidR="001B2E8D">
          <w:rPr>
            <w:noProof/>
          </w:rPr>
          <w:t>2</w:t>
        </w:r>
        <w:r>
          <w:rPr>
            <w:noProof/>
          </w:rPr>
          <w:fldChar w:fldCharType="end"/>
        </w:r>
      </w:p>
    </w:sdtContent>
  </w:sdt>
  <w:p w:rsidR="00C83595" w:rsidRDefault="00C8359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227980"/>
      <w:docPartObj>
        <w:docPartGallery w:val="Page Numbers (Bottom of Page)"/>
        <w:docPartUnique/>
      </w:docPartObj>
    </w:sdtPr>
    <w:sdtEndPr>
      <w:rPr>
        <w:noProof/>
      </w:rPr>
    </w:sdtEndPr>
    <w:sdtContent>
      <w:p w:rsidR="00C83595" w:rsidRDefault="00C835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83595" w:rsidRDefault="00C8359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99799"/>
      <w:docPartObj>
        <w:docPartGallery w:val="Page Numbers (Bottom of Page)"/>
        <w:docPartUnique/>
      </w:docPartObj>
    </w:sdtPr>
    <w:sdtEndPr>
      <w:rPr>
        <w:noProof/>
      </w:rPr>
    </w:sdtEndPr>
    <w:sdtContent>
      <w:p w:rsidR="00CB3598" w:rsidRDefault="00B16D8D">
        <w:pPr>
          <w:pStyle w:val="Footer"/>
          <w:jc w:val="center"/>
        </w:pPr>
        <w:r>
          <w:fldChar w:fldCharType="begin"/>
        </w:r>
        <w:r>
          <w:instrText xml:space="preserve"> PAGE   \* MERGEFORMAT </w:instrText>
        </w:r>
        <w:r>
          <w:fldChar w:fldCharType="separate"/>
        </w:r>
        <w:r w:rsidR="001B2E8D">
          <w:rPr>
            <w:noProof/>
          </w:rPr>
          <w:t>4</w:t>
        </w:r>
        <w:r>
          <w:rPr>
            <w:noProof/>
          </w:rPr>
          <w:fldChar w:fldCharType="end"/>
        </w:r>
      </w:p>
    </w:sdtContent>
  </w:sdt>
  <w:p w:rsidR="00CB3598" w:rsidRDefault="00E736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6CD" w:rsidRDefault="00E736CD" w:rsidP="00531D04">
      <w:pPr>
        <w:spacing w:after="0" w:line="240" w:lineRule="auto"/>
      </w:pPr>
      <w:r>
        <w:separator/>
      </w:r>
    </w:p>
  </w:footnote>
  <w:footnote w:type="continuationSeparator" w:id="0">
    <w:p w:rsidR="00E736CD" w:rsidRDefault="00E736CD"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D0BB6"/>
    <w:multiLevelType w:val="hybridMultilevel"/>
    <w:tmpl w:val="93E437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43DCD"/>
    <w:multiLevelType w:val="hybridMultilevel"/>
    <w:tmpl w:val="FAA08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31A7C"/>
    <w:multiLevelType w:val="hybridMultilevel"/>
    <w:tmpl w:val="CEA6390A"/>
    <w:lvl w:ilvl="0" w:tplc="F3AE1D86">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25253001"/>
    <w:multiLevelType w:val="hybridMultilevel"/>
    <w:tmpl w:val="317CA892"/>
    <w:lvl w:ilvl="0" w:tplc="8C2853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02567"/>
    <w:multiLevelType w:val="hybridMultilevel"/>
    <w:tmpl w:val="8CE84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D6AF4"/>
    <w:multiLevelType w:val="hybridMultilevel"/>
    <w:tmpl w:val="EB803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B4817"/>
    <w:multiLevelType w:val="hybridMultilevel"/>
    <w:tmpl w:val="6CDA68E2"/>
    <w:lvl w:ilvl="0" w:tplc="B960167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C636C"/>
    <w:multiLevelType w:val="hybridMultilevel"/>
    <w:tmpl w:val="E54045F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47DF7099"/>
    <w:multiLevelType w:val="hybridMultilevel"/>
    <w:tmpl w:val="CD8E5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252DD0"/>
    <w:multiLevelType w:val="hybridMultilevel"/>
    <w:tmpl w:val="5BD214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030F90"/>
    <w:multiLevelType w:val="hybridMultilevel"/>
    <w:tmpl w:val="3BA0BBB2"/>
    <w:lvl w:ilvl="0" w:tplc="2126FBE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8"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91F740E"/>
    <w:multiLevelType w:val="hybridMultilevel"/>
    <w:tmpl w:val="2E503E44"/>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7523F8"/>
    <w:multiLevelType w:val="hybridMultilevel"/>
    <w:tmpl w:val="1E4A6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E83A01"/>
    <w:multiLevelType w:val="hybridMultilevel"/>
    <w:tmpl w:val="0694A1B0"/>
    <w:lvl w:ilvl="0" w:tplc="DDDCCE7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6"/>
  </w:num>
  <w:num w:numId="2">
    <w:abstractNumId w:val="14"/>
  </w:num>
  <w:num w:numId="3">
    <w:abstractNumId w:val="7"/>
  </w:num>
  <w:num w:numId="4">
    <w:abstractNumId w:val="0"/>
  </w:num>
  <w:num w:numId="5">
    <w:abstractNumId w:val="4"/>
  </w:num>
  <w:num w:numId="6">
    <w:abstractNumId w:val="5"/>
  </w:num>
  <w:num w:numId="7">
    <w:abstractNumId w:val="17"/>
  </w:num>
  <w:num w:numId="8">
    <w:abstractNumId w:val="20"/>
  </w:num>
  <w:num w:numId="9">
    <w:abstractNumId w:val="6"/>
  </w:num>
  <w:num w:numId="10">
    <w:abstractNumId w:val="15"/>
  </w:num>
  <w:num w:numId="11">
    <w:abstractNumId w:val="3"/>
  </w:num>
  <w:num w:numId="12">
    <w:abstractNumId w:val="10"/>
  </w:num>
  <w:num w:numId="13">
    <w:abstractNumId w:val="1"/>
  </w:num>
  <w:num w:numId="14">
    <w:abstractNumId w:val="2"/>
  </w:num>
  <w:num w:numId="15">
    <w:abstractNumId w:val="9"/>
  </w:num>
  <w:num w:numId="16">
    <w:abstractNumId w:val="19"/>
  </w:num>
  <w:num w:numId="17">
    <w:abstractNumId w:val="8"/>
  </w:num>
  <w:num w:numId="18">
    <w:abstractNumId w:val="13"/>
  </w:num>
  <w:num w:numId="19">
    <w:abstractNumId w:val="12"/>
  </w:num>
  <w:num w:numId="20">
    <w:abstractNumId w:val="21"/>
  </w:num>
  <w:num w:numId="21">
    <w:abstractNumId w:val="18"/>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136A7"/>
    <w:rsid w:val="000345CA"/>
    <w:rsid w:val="00041C16"/>
    <w:rsid w:val="00055B66"/>
    <w:rsid w:val="0006445F"/>
    <w:rsid w:val="00067F91"/>
    <w:rsid w:val="0007423A"/>
    <w:rsid w:val="000B32D0"/>
    <w:rsid w:val="000B7748"/>
    <w:rsid w:val="000C22E3"/>
    <w:rsid w:val="000C7A09"/>
    <w:rsid w:val="000D3A59"/>
    <w:rsid w:val="000E641D"/>
    <w:rsid w:val="000F3B06"/>
    <w:rsid w:val="000F47DC"/>
    <w:rsid w:val="00102181"/>
    <w:rsid w:val="001236B6"/>
    <w:rsid w:val="001325DE"/>
    <w:rsid w:val="00132823"/>
    <w:rsid w:val="00134510"/>
    <w:rsid w:val="00165F77"/>
    <w:rsid w:val="00191920"/>
    <w:rsid w:val="001955A4"/>
    <w:rsid w:val="001A0AF1"/>
    <w:rsid w:val="001A3804"/>
    <w:rsid w:val="001B2E8D"/>
    <w:rsid w:val="001C53A7"/>
    <w:rsid w:val="001D49F8"/>
    <w:rsid w:val="001D7E25"/>
    <w:rsid w:val="001E0233"/>
    <w:rsid w:val="002070DF"/>
    <w:rsid w:val="002247BA"/>
    <w:rsid w:val="00233686"/>
    <w:rsid w:val="0025648D"/>
    <w:rsid w:val="002642B4"/>
    <w:rsid w:val="00265393"/>
    <w:rsid w:val="00282FBE"/>
    <w:rsid w:val="002A1955"/>
    <w:rsid w:val="002B1885"/>
    <w:rsid w:val="002B7876"/>
    <w:rsid w:val="002B7B2E"/>
    <w:rsid w:val="002C4931"/>
    <w:rsid w:val="002E489D"/>
    <w:rsid w:val="002F1CDA"/>
    <w:rsid w:val="002F28CE"/>
    <w:rsid w:val="00301F94"/>
    <w:rsid w:val="00302D64"/>
    <w:rsid w:val="00303BC7"/>
    <w:rsid w:val="00305B06"/>
    <w:rsid w:val="00310265"/>
    <w:rsid w:val="00312236"/>
    <w:rsid w:val="0031517B"/>
    <w:rsid w:val="0031547A"/>
    <w:rsid w:val="00316BE8"/>
    <w:rsid w:val="00327A4F"/>
    <w:rsid w:val="00352420"/>
    <w:rsid w:val="00355C5D"/>
    <w:rsid w:val="00360693"/>
    <w:rsid w:val="00362AE6"/>
    <w:rsid w:val="00375F83"/>
    <w:rsid w:val="003B1DEC"/>
    <w:rsid w:val="003C4EC4"/>
    <w:rsid w:val="003D3D1C"/>
    <w:rsid w:val="003D4359"/>
    <w:rsid w:val="003E4777"/>
    <w:rsid w:val="003E478E"/>
    <w:rsid w:val="003F4BE0"/>
    <w:rsid w:val="00412180"/>
    <w:rsid w:val="004215ED"/>
    <w:rsid w:val="00422471"/>
    <w:rsid w:val="004229A7"/>
    <w:rsid w:val="00426207"/>
    <w:rsid w:val="00426D1B"/>
    <w:rsid w:val="0043297A"/>
    <w:rsid w:val="00462589"/>
    <w:rsid w:val="004815B1"/>
    <w:rsid w:val="00496F56"/>
    <w:rsid w:val="004A4D6A"/>
    <w:rsid w:val="004B1F81"/>
    <w:rsid w:val="004D1186"/>
    <w:rsid w:val="004E7E9F"/>
    <w:rsid w:val="004F094E"/>
    <w:rsid w:val="004F6522"/>
    <w:rsid w:val="004F7B42"/>
    <w:rsid w:val="004F7F8A"/>
    <w:rsid w:val="00531D04"/>
    <w:rsid w:val="00545DF6"/>
    <w:rsid w:val="00565D1A"/>
    <w:rsid w:val="005676B2"/>
    <w:rsid w:val="005677D0"/>
    <w:rsid w:val="00576C63"/>
    <w:rsid w:val="00577D7A"/>
    <w:rsid w:val="005B2266"/>
    <w:rsid w:val="005E4BBE"/>
    <w:rsid w:val="00617E1C"/>
    <w:rsid w:val="006226EA"/>
    <w:rsid w:val="00623D3C"/>
    <w:rsid w:val="00663080"/>
    <w:rsid w:val="006668D5"/>
    <w:rsid w:val="006679D4"/>
    <w:rsid w:val="006709FA"/>
    <w:rsid w:val="00685E34"/>
    <w:rsid w:val="006947A0"/>
    <w:rsid w:val="006A7A28"/>
    <w:rsid w:val="006B5022"/>
    <w:rsid w:val="006D40DE"/>
    <w:rsid w:val="006D5E80"/>
    <w:rsid w:val="006D6CF6"/>
    <w:rsid w:val="006F4C3F"/>
    <w:rsid w:val="006F5789"/>
    <w:rsid w:val="007000E7"/>
    <w:rsid w:val="00706B4D"/>
    <w:rsid w:val="00710A1E"/>
    <w:rsid w:val="0072576C"/>
    <w:rsid w:val="00726B83"/>
    <w:rsid w:val="007522CE"/>
    <w:rsid w:val="0075733B"/>
    <w:rsid w:val="00767971"/>
    <w:rsid w:val="00782A67"/>
    <w:rsid w:val="0078477D"/>
    <w:rsid w:val="00791869"/>
    <w:rsid w:val="00792328"/>
    <w:rsid w:val="007A4536"/>
    <w:rsid w:val="007A6DF2"/>
    <w:rsid w:val="007B2706"/>
    <w:rsid w:val="007B6978"/>
    <w:rsid w:val="007C084F"/>
    <w:rsid w:val="007F70A5"/>
    <w:rsid w:val="00810D44"/>
    <w:rsid w:val="0081364E"/>
    <w:rsid w:val="00815C89"/>
    <w:rsid w:val="00816B40"/>
    <w:rsid w:val="0081718C"/>
    <w:rsid w:val="00825002"/>
    <w:rsid w:val="0082635C"/>
    <w:rsid w:val="008404DD"/>
    <w:rsid w:val="00841B88"/>
    <w:rsid w:val="00847C19"/>
    <w:rsid w:val="008532C7"/>
    <w:rsid w:val="00857559"/>
    <w:rsid w:val="00863F8E"/>
    <w:rsid w:val="008670E8"/>
    <w:rsid w:val="00870F7E"/>
    <w:rsid w:val="00874811"/>
    <w:rsid w:val="00881B81"/>
    <w:rsid w:val="008852B5"/>
    <w:rsid w:val="0089343D"/>
    <w:rsid w:val="008A2FBB"/>
    <w:rsid w:val="008A58DB"/>
    <w:rsid w:val="008B004F"/>
    <w:rsid w:val="008B1836"/>
    <w:rsid w:val="008B422E"/>
    <w:rsid w:val="008B4B9E"/>
    <w:rsid w:val="008B55AB"/>
    <w:rsid w:val="008C0817"/>
    <w:rsid w:val="008C5BEF"/>
    <w:rsid w:val="008D28B3"/>
    <w:rsid w:val="008E02D7"/>
    <w:rsid w:val="008E1BB6"/>
    <w:rsid w:val="008E2234"/>
    <w:rsid w:val="008E3DB9"/>
    <w:rsid w:val="008F0B41"/>
    <w:rsid w:val="0091532B"/>
    <w:rsid w:val="009157F2"/>
    <w:rsid w:val="00920166"/>
    <w:rsid w:val="0092027F"/>
    <w:rsid w:val="00925DF3"/>
    <w:rsid w:val="009267EE"/>
    <w:rsid w:val="00926833"/>
    <w:rsid w:val="00943090"/>
    <w:rsid w:val="009465DC"/>
    <w:rsid w:val="00952FA0"/>
    <w:rsid w:val="0098115B"/>
    <w:rsid w:val="009849D5"/>
    <w:rsid w:val="00985CF5"/>
    <w:rsid w:val="009869E7"/>
    <w:rsid w:val="00992CE5"/>
    <w:rsid w:val="00995C9E"/>
    <w:rsid w:val="009A319B"/>
    <w:rsid w:val="009A3FD2"/>
    <w:rsid w:val="009B75A5"/>
    <w:rsid w:val="009D253B"/>
    <w:rsid w:val="009D4ACD"/>
    <w:rsid w:val="009E7F6A"/>
    <w:rsid w:val="00A03A7B"/>
    <w:rsid w:val="00A046CB"/>
    <w:rsid w:val="00A13952"/>
    <w:rsid w:val="00A31020"/>
    <w:rsid w:val="00A31FE3"/>
    <w:rsid w:val="00A32840"/>
    <w:rsid w:val="00A32D00"/>
    <w:rsid w:val="00A37661"/>
    <w:rsid w:val="00A55E21"/>
    <w:rsid w:val="00A85C03"/>
    <w:rsid w:val="00A94C92"/>
    <w:rsid w:val="00AA0107"/>
    <w:rsid w:val="00AA1717"/>
    <w:rsid w:val="00AD3439"/>
    <w:rsid w:val="00AE7B09"/>
    <w:rsid w:val="00B001EE"/>
    <w:rsid w:val="00B018C7"/>
    <w:rsid w:val="00B16D8D"/>
    <w:rsid w:val="00B3083A"/>
    <w:rsid w:val="00B45560"/>
    <w:rsid w:val="00B53900"/>
    <w:rsid w:val="00B61A2C"/>
    <w:rsid w:val="00B65C4B"/>
    <w:rsid w:val="00B80B28"/>
    <w:rsid w:val="00B860FD"/>
    <w:rsid w:val="00B863E0"/>
    <w:rsid w:val="00B9028C"/>
    <w:rsid w:val="00B92670"/>
    <w:rsid w:val="00B95E2A"/>
    <w:rsid w:val="00BB2254"/>
    <w:rsid w:val="00BB3672"/>
    <w:rsid w:val="00BD2525"/>
    <w:rsid w:val="00BD4BAF"/>
    <w:rsid w:val="00BD5CEA"/>
    <w:rsid w:val="00BE1F49"/>
    <w:rsid w:val="00BE2EE9"/>
    <w:rsid w:val="00BF3BDD"/>
    <w:rsid w:val="00BF49C3"/>
    <w:rsid w:val="00BF7F7A"/>
    <w:rsid w:val="00C13C91"/>
    <w:rsid w:val="00C14116"/>
    <w:rsid w:val="00C22A29"/>
    <w:rsid w:val="00C2434C"/>
    <w:rsid w:val="00C3112F"/>
    <w:rsid w:val="00C4223C"/>
    <w:rsid w:val="00C4327D"/>
    <w:rsid w:val="00C46B2A"/>
    <w:rsid w:val="00C478F1"/>
    <w:rsid w:val="00C50CCB"/>
    <w:rsid w:val="00C51BDC"/>
    <w:rsid w:val="00C5697A"/>
    <w:rsid w:val="00C570A2"/>
    <w:rsid w:val="00C721B6"/>
    <w:rsid w:val="00C73D1D"/>
    <w:rsid w:val="00C83595"/>
    <w:rsid w:val="00C90F01"/>
    <w:rsid w:val="00C91E3A"/>
    <w:rsid w:val="00CA5E2B"/>
    <w:rsid w:val="00CB44DB"/>
    <w:rsid w:val="00CB6CFF"/>
    <w:rsid w:val="00CC132F"/>
    <w:rsid w:val="00CC13F7"/>
    <w:rsid w:val="00CC2BF2"/>
    <w:rsid w:val="00CC3E8A"/>
    <w:rsid w:val="00CC4E7A"/>
    <w:rsid w:val="00CE0A1B"/>
    <w:rsid w:val="00CE7471"/>
    <w:rsid w:val="00CF5DE4"/>
    <w:rsid w:val="00D024E8"/>
    <w:rsid w:val="00D1143C"/>
    <w:rsid w:val="00D136E7"/>
    <w:rsid w:val="00D15204"/>
    <w:rsid w:val="00D265F6"/>
    <w:rsid w:val="00D34B66"/>
    <w:rsid w:val="00D4100F"/>
    <w:rsid w:val="00D454B5"/>
    <w:rsid w:val="00D46670"/>
    <w:rsid w:val="00D60DD8"/>
    <w:rsid w:val="00D8162B"/>
    <w:rsid w:val="00D83289"/>
    <w:rsid w:val="00D846BD"/>
    <w:rsid w:val="00D875EF"/>
    <w:rsid w:val="00D90B5A"/>
    <w:rsid w:val="00DB2581"/>
    <w:rsid w:val="00DC22EC"/>
    <w:rsid w:val="00DC33EA"/>
    <w:rsid w:val="00DC65FB"/>
    <w:rsid w:val="00DD0CAE"/>
    <w:rsid w:val="00DD3765"/>
    <w:rsid w:val="00DF7BE7"/>
    <w:rsid w:val="00E009A0"/>
    <w:rsid w:val="00E22407"/>
    <w:rsid w:val="00E2410A"/>
    <w:rsid w:val="00E357A8"/>
    <w:rsid w:val="00E35F92"/>
    <w:rsid w:val="00E360A7"/>
    <w:rsid w:val="00E530A9"/>
    <w:rsid w:val="00E60C44"/>
    <w:rsid w:val="00E70D4B"/>
    <w:rsid w:val="00E736CD"/>
    <w:rsid w:val="00E7481A"/>
    <w:rsid w:val="00E95A67"/>
    <w:rsid w:val="00EA4737"/>
    <w:rsid w:val="00EA5B5A"/>
    <w:rsid w:val="00EB23C4"/>
    <w:rsid w:val="00EB2F61"/>
    <w:rsid w:val="00ED23FD"/>
    <w:rsid w:val="00ED655D"/>
    <w:rsid w:val="00EE547F"/>
    <w:rsid w:val="00EF26E1"/>
    <w:rsid w:val="00EF2C34"/>
    <w:rsid w:val="00EF5746"/>
    <w:rsid w:val="00EF60C9"/>
    <w:rsid w:val="00F02DF7"/>
    <w:rsid w:val="00F14496"/>
    <w:rsid w:val="00F14F35"/>
    <w:rsid w:val="00F35054"/>
    <w:rsid w:val="00F50CDA"/>
    <w:rsid w:val="00F5416F"/>
    <w:rsid w:val="00F6181A"/>
    <w:rsid w:val="00F77848"/>
    <w:rsid w:val="00F84856"/>
    <w:rsid w:val="00F84E30"/>
    <w:rsid w:val="00FA38FE"/>
    <w:rsid w:val="00FC04E0"/>
    <w:rsid w:val="00FC3763"/>
    <w:rsid w:val="00FE1A8E"/>
    <w:rsid w:val="00FF3DB1"/>
    <w:rsid w:val="00FF4BBA"/>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38B794"/>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basedOn w:val="Normal"/>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 w:type="table" w:styleId="TableGrid">
    <w:name w:val="Table Grid"/>
    <w:basedOn w:val="TableNormal"/>
    <w:uiPriority w:val="39"/>
    <w:rsid w:val="00E95A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
    <w:name w:val="ar"/>
    <w:basedOn w:val="DefaultParagraphFont"/>
    <w:rsid w:val="00E95A67"/>
  </w:style>
  <w:style w:type="character" w:customStyle="1" w:styleId="tpa">
    <w:name w:val="tpa"/>
    <w:basedOn w:val="DefaultParagraphFont"/>
    <w:rsid w:val="00E95A67"/>
  </w:style>
  <w:style w:type="character" w:customStyle="1" w:styleId="ca">
    <w:name w:val="ca"/>
    <w:basedOn w:val="DefaultParagraphFont"/>
    <w:rsid w:val="00E95A67"/>
  </w:style>
  <w:style w:type="character" w:customStyle="1" w:styleId="tca">
    <w:name w:val="tca"/>
    <w:basedOn w:val="DefaultParagraphFont"/>
    <w:rsid w:val="00E95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E2E8D-C978-4B52-89DD-035A50D3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15</cp:revision>
  <cp:lastPrinted>2023-03-07T07:02:00Z</cp:lastPrinted>
  <dcterms:created xsi:type="dcterms:W3CDTF">2023-02-24T10:02:00Z</dcterms:created>
  <dcterms:modified xsi:type="dcterms:W3CDTF">2023-03-07T10:10:00Z</dcterms:modified>
</cp:coreProperties>
</file>