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26D" w:rsidRDefault="0036626D" w:rsidP="0036626D">
      <w:pPr>
        <w:spacing w:line="276" w:lineRule="auto"/>
        <w:jc w:val="both"/>
        <w:rPr>
          <w:sz w:val="20"/>
        </w:rPr>
      </w:pPr>
      <w:bookmarkStart w:id="0" w:name="_GoBack"/>
      <w:bookmarkEnd w:id="0"/>
    </w:p>
    <w:p w:rsidR="0036626D" w:rsidRPr="003E2A46" w:rsidRDefault="0036626D" w:rsidP="0036626D">
      <w:pPr>
        <w:jc w:val="center"/>
        <w:rPr>
          <w:b/>
          <w:i/>
          <w:sz w:val="44"/>
          <w:szCs w:val="44"/>
          <w:lang w:eastAsia="x-none"/>
        </w:rPr>
      </w:pPr>
      <w:r w:rsidRPr="003E2A46">
        <w:rPr>
          <w:noProof/>
          <w:lang w:val="en-US"/>
        </w:rPr>
        <w:drawing>
          <wp:inline distT="0" distB="0" distL="0" distR="0" wp14:anchorId="788FA825" wp14:editId="3A327FDD">
            <wp:extent cx="570865" cy="687705"/>
            <wp:effectExtent l="0" t="0" r="635" b="0"/>
            <wp:docPr id="4" name="Picture 4"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rsidR="0036626D" w:rsidRPr="00A62D1D" w:rsidRDefault="0036626D" w:rsidP="0036626D">
      <w:pPr>
        <w:ind w:left="-1080" w:right="-540"/>
        <w:jc w:val="center"/>
        <w:rPr>
          <w:b/>
          <w:sz w:val="26"/>
          <w:szCs w:val="26"/>
        </w:rPr>
      </w:pPr>
      <w:r>
        <w:rPr>
          <w:b/>
          <w:szCs w:val="28"/>
        </w:rPr>
        <w:t xml:space="preserve">   </w:t>
      </w:r>
      <w:r w:rsidRPr="003E2A46">
        <w:rPr>
          <w:b/>
          <w:szCs w:val="28"/>
        </w:rPr>
        <w:t xml:space="preserve"> </w:t>
      </w:r>
      <w:r>
        <w:rPr>
          <w:b/>
          <w:szCs w:val="28"/>
        </w:rPr>
        <w:t xml:space="preserve"> </w:t>
      </w:r>
      <w:r w:rsidRPr="00A62D1D">
        <w:rPr>
          <w:b/>
          <w:sz w:val="26"/>
          <w:szCs w:val="26"/>
        </w:rPr>
        <w:t>PARLAMENTUL ROMÂNIEI</w:t>
      </w:r>
    </w:p>
    <w:p w:rsidR="0036626D" w:rsidRPr="00A62D1D" w:rsidRDefault="0036626D" w:rsidP="0036626D">
      <w:pPr>
        <w:ind w:left="-1080" w:right="-540"/>
        <w:jc w:val="center"/>
        <w:rPr>
          <w:b/>
          <w:sz w:val="26"/>
          <w:szCs w:val="26"/>
        </w:rPr>
      </w:pPr>
      <w:r>
        <w:rPr>
          <w:b/>
          <w:sz w:val="26"/>
          <w:szCs w:val="26"/>
        </w:rPr>
        <w:t xml:space="preserve">   </w:t>
      </w:r>
      <w:r w:rsidRPr="00A62D1D">
        <w:rPr>
          <w:b/>
          <w:sz w:val="26"/>
          <w:szCs w:val="26"/>
        </w:rPr>
        <w:t>CAMERA DEPUTAŢILOR</w:t>
      </w:r>
    </w:p>
    <w:p w:rsidR="0036626D" w:rsidRPr="00A62D1D" w:rsidRDefault="0036626D" w:rsidP="0036626D">
      <w:pPr>
        <w:ind w:left="-1080" w:right="-540"/>
        <w:jc w:val="center"/>
        <w:rPr>
          <w:b/>
          <w:sz w:val="10"/>
          <w:szCs w:val="10"/>
        </w:rPr>
      </w:pPr>
    </w:p>
    <w:p w:rsidR="0036626D" w:rsidRDefault="0036626D" w:rsidP="0036626D">
      <w:pPr>
        <w:tabs>
          <w:tab w:val="left" w:pos="720"/>
          <w:tab w:val="center" w:pos="4703"/>
          <w:tab w:val="right" w:pos="9406"/>
        </w:tabs>
        <w:jc w:val="both"/>
        <w:rPr>
          <w:rFonts w:eastAsia="MS Mincho"/>
          <w:b/>
          <w:szCs w:val="28"/>
        </w:rPr>
      </w:pPr>
      <w:r w:rsidRPr="003E2A46">
        <w:rPr>
          <w:rFonts w:eastAsia="MS Mincho"/>
          <w:b/>
          <w:szCs w:val="28"/>
        </w:rPr>
        <w:tab/>
      </w:r>
    </w:p>
    <w:tbl>
      <w:tblPr>
        <w:tblW w:w="10170" w:type="dxa"/>
        <w:tblLayout w:type="fixed"/>
        <w:tblLook w:val="0000" w:firstRow="0" w:lastRow="0" w:firstColumn="0" w:lastColumn="0" w:noHBand="0" w:noVBand="0"/>
      </w:tblPr>
      <w:tblGrid>
        <w:gridCol w:w="5310"/>
        <w:gridCol w:w="4860"/>
      </w:tblGrid>
      <w:tr w:rsidR="0036626D" w:rsidRPr="00E86062" w:rsidTr="00852931">
        <w:trPr>
          <w:trHeight w:hRule="exact" w:val="900"/>
        </w:trPr>
        <w:tc>
          <w:tcPr>
            <w:tcW w:w="5310" w:type="dxa"/>
          </w:tcPr>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rFonts w:eastAsia="MS Mincho"/>
                <w:b/>
              </w:rPr>
              <w:t xml:space="preserve">                                 </w:t>
            </w:r>
          </w:p>
          <w:p w:rsidR="0036626D" w:rsidRPr="00E86062" w:rsidRDefault="0036626D" w:rsidP="00852931">
            <w:pPr>
              <w:keepNext/>
              <w:tabs>
                <w:tab w:val="left" w:pos="447"/>
                <w:tab w:val="left" w:pos="567"/>
              </w:tabs>
              <w:ind w:left="-106" w:firstLine="106"/>
              <w:jc w:val="center"/>
              <w:outlineLvl w:val="0"/>
              <w:rPr>
                <w:rFonts w:eastAsia="ZapfDingbats"/>
                <w:b/>
              </w:rPr>
            </w:pPr>
            <w:r w:rsidRPr="00E86062">
              <w:rPr>
                <w:rFonts w:eastAsia="ZapfDingbats"/>
                <w:b/>
              </w:rPr>
              <w:t>Comisia pentru politică economică,</w:t>
            </w:r>
          </w:p>
          <w:p w:rsidR="0036626D" w:rsidRPr="00E86062" w:rsidRDefault="0036626D" w:rsidP="00852931">
            <w:pPr>
              <w:keepNext/>
              <w:tabs>
                <w:tab w:val="left" w:pos="222"/>
                <w:tab w:val="left" w:pos="447"/>
                <w:tab w:val="left" w:pos="567"/>
              </w:tabs>
              <w:ind w:left="252" w:hanging="252"/>
              <w:jc w:val="center"/>
              <w:outlineLvl w:val="0"/>
              <w:rPr>
                <w:rFonts w:eastAsia="ZapfDingbats"/>
                <w:b/>
              </w:rPr>
            </w:pPr>
            <w:r w:rsidRPr="00E86062">
              <w:rPr>
                <w:rFonts w:eastAsia="ZapfDingbats"/>
                <w:b/>
              </w:rPr>
              <w:t>reformă şi privatizare</w:t>
            </w: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tabs>
                <w:tab w:val="left" w:pos="4439"/>
              </w:tabs>
              <w:rPr>
                <w:rFonts w:eastAsia="MS Mincho"/>
              </w:rPr>
            </w:pPr>
          </w:p>
          <w:p w:rsidR="0036626D" w:rsidRPr="00E86062" w:rsidRDefault="0036626D" w:rsidP="00852931">
            <w:pPr>
              <w:rPr>
                <w:rFonts w:eastAsia="MS Mincho"/>
              </w:rPr>
            </w:pPr>
            <w:r w:rsidRPr="00E86062">
              <w:rPr>
                <w:rFonts w:eastAsia="MS Mincho"/>
                <w:b/>
              </w:rPr>
              <w:t xml:space="preserve">      </w:t>
            </w:r>
          </w:p>
        </w:tc>
        <w:tc>
          <w:tcPr>
            <w:tcW w:w="4860" w:type="dxa"/>
          </w:tcPr>
          <w:p w:rsidR="0036626D" w:rsidRPr="00E86062" w:rsidRDefault="0036626D" w:rsidP="00852931">
            <w:pPr>
              <w:tabs>
                <w:tab w:val="left" w:pos="720"/>
                <w:tab w:val="center" w:pos="4703"/>
                <w:tab w:val="right" w:pos="9406"/>
              </w:tabs>
              <w:jc w:val="center"/>
              <w:rPr>
                <w:rFonts w:eastAsia="MS Mincho"/>
                <w:b/>
              </w:rPr>
            </w:pPr>
          </w:p>
          <w:p w:rsidR="0036626D" w:rsidRPr="00E86062" w:rsidRDefault="0036626D" w:rsidP="00852931">
            <w:pPr>
              <w:tabs>
                <w:tab w:val="left" w:pos="720"/>
                <w:tab w:val="center" w:pos="4703"/>
                <w:tab w:val="right" w:pos="9406"/>
              </w:tabs>
              <w:jc w:val="center"/>
              <w:rPr>
                <w:b/>
              </w:rPr>
            </w:pPr>
            <w:r w:rsidRPr="00E86062">
              <w:rPr>
                <w:rFonts w:eastAsia="MS Mincho"/>
                <w:b/>
              </w:rPr>
              <w:t xml:space="preserve">Comisia pentru </w:t>
            </w:r>
            <w:r>
              <w:rPr>
                <w:rFonts w:eastAsia="MS Mincho"/>
                <w:b/>
              </w:rPr>
              <w:t>industrii și servicii</w:t>
            </w:r>
          </w:p>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36626D" w:rsidRPr="00E86062" w:rsidRDefault="0036626D" w:rsidP="00852931">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p>
          <w:p w:rsidR="0036626D" w:rsidRPr="00E86062" w:rsidRDefault="0036626D" w:rsidP="00852931">
            <w:pPr>
              <w:tabs>
                <w:tab w:val="left" w:pos="1399"/>
                <w:tab w:val="left" w:pos="1884"/>
                <w:tab w:val="left" w:pos="2059"/>
                <w:tab w:val="left" w:pos="2180"/>
              </w:tabs>
              <w:ind w:left="360" w:right="258"/>
              <w:rPr>
                <w:rFonts w:eastAsia="MS Mincho"/>
                <w:b/>
              </w:rPr>
            </w:pPr>
            <w:r w:rsidRPr="00E86062">
              <w:rPr>
                <w:rFonts w:eastAsia="MS Mincho"/>
                <w:b/>
              </w:rPr>
              <w:t xml:space="preserve">                         Nr. 4c-2/860/2015</w:t>
            </w:r>
          </w:p>
          <w:p w:rsidR="0036626D" w:rsidRPr="00E86062" w:rsidRDefault="0036626D" w:rsidP="00852931">
            <w:pPr>
              <w:tabs>
                <w:tab w:val="left" w:pos="2078"/>
              </w:tabs>
              <w:rPr>
                <w:rFonts w:eastAsia="MS Mincho"/>
                <w:b/>
              </w:rPr>
            </w:pPr>
            <w:r w:rsidRPr="00E86062">
              <w:rPr>
                <w:rFonts w:eastAsia="MS Mincho"/>
                <w:b/>
              </w:rPr>
              <w:t xml:space="preserve">            </w:t>
            </w:r>
          </w:p>
          <w:p w:rsidR="0036626D" w:rsidRPr="00E86062" w:rsidRDefault="0036626D" w:rsidP="00852931">
            <w:pPr>
              <w:rPr>
                <w:rFonts w:eastAsia="MS Mincho"/>
                <w:b/>
              </w:rPr>
            </w:pPr>
            <w:r w:rsidRPr="00E86062">
              <w:rPr>
                <w:rFonts w:eastAsia="MS Mincho"/>
                <w:b/>
              </w:rPr>
              <w:t xml:space="preserve"> </w:t>
            </w:r>
          </w:p>
        </w:tc>
      </w:tr>
      <w:tr w:rsidR="0036626D" w:rsidRPr="00E86062" w:rsidTr="00852931">
        <w:trPr>
          <w:trHeight w:hRule="exact" w:val="720"/>
        </w:trPr>
        <w:tc>
          <w:tcPr>
            <w:tcW w:w="5310" w:type="dxa"/>
          </w:tcPr>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rFonts w:eastAsia="MS Mincho"/>
                <w:b/>
              </w:rPr>
              <w:t xml:space="preserve">               </w:t>
            </w:r>
            <w:r>
              <w:rPr>
                <w:rFonts w:eastAsia="MS Mincho"/>
                <w:b/>
              </w:rPr>
              <w:t xml:space="preserve">  </w:t>
            </w:r>
            <w:r>
              <w:rPr>
                <w:rFonts w:eastAsia="MS Mincho"/>
                <w:b/>
                <w:sz w:val="26"/>
                <w:szCs w:val="26"/>
              </w:rPr>
              <w:t>Nr. 7c-1/132/2026</w:t>
            </w: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tabs>
                <w:tab w:val="left" w:pos="4439"/>
              </w:tabs>
              <w:rPr>
                <w:rFonts w:eastAsia="MS Mincho"/>
              </w:rPr>
            </w:pPr>
          </w:p>
          <w:p w:rsidR="0036626D" w:rsidRPr="00E86062" w:rsidRDefault="0036626D" w:rsidP="00852931">
            <w:pPr>
              <w:rPr>
                <w:rFonts w:eastAsia="MS Mincho"/>
              </w:rPr>
            </w:pPr>
            <w:r w:rsidRPr="00E86062">
              <w:rPr>
                <w:rFonts w:eastAsia="MS Mincho"/>
                <w:b/>
              </w:rPr>
              <w:t xml:space="preserve">      </w:t>
            </w:r>
          </w:p>
        </w:tc>
        <w:tc>
          <w:tcPr>
            <w:tcW w:w="4860" w:type="dxa"/>
          </w:tcPr>
          <w:p w:rsidR="0036626D" w:rsidRPr="00E86062" w:rsidRDefault="0036626D" w:rsidP="00852931">
            <w:pPr>
              <w:keepNext/>
              <w:tabs>
                <w:tab w:val="left" w:pos="447"/>
                <w:tab w:val="left" w:pos="567"/>
              </w:tabs>
              <w:ind w:left="-106" w:hanging="252"/>
              <w:outlineLvl w:val="0"/>
              <w:rPr>
                <w:rFonts w:eastAsia="ZapfDingbats"/>
                <w:b/>
              </w:rPr>
            </w:pPr>
            <w:r w:rsidRPr="00E86062">
              <w:rPr>
                <w:rFonts w:eastAsia="MS Mincho"/>
                <w:b/>
              </w:rPr>
              <w:t xml:space="preserve">                </w:t>
            </w:r>
          </w:p>
          <w:p w:rsidR="0036626D" w:rsidRDefault="0036626D" w:rsidP="0085293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Pr>
                <w:rFonts w:eastAsia="MS Mincho"/>
                <w:b/>
              </w:rPr>
              <w:t xml:space="preserve">                      Nr. 7c-3/85/2026</w:t>
            </w:r>
          </w:p>
          <w:p w:rsidR="0036626D" w:rsidRPr="00214D62" w:rsidRDefault="0036626D" w:rsidP="0085293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color w:val="FF0000"/>
              </w:rPr>
            </w:pPr>
          </w:p>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b/>
              </w:rPr>
            </w:pPr>
          </w:p>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36626D" w:rsidRPr="00E86062" w:rsidRDefault="0036626D" w:rsidP="00852931">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p>
          <w:p w:rsidR="0036626D" w:rsidRPr="00E86062" w:rsidRDefault="0036626D" w:rsidP="00852931">
            <w:pPr>
              <w:tabs>
                <w:tab w:val="left" w:pos="1399"/>
                <w:tab w:val="left" w:pos="1884"/>
                <w:tab w:val="left" w:pos="2059"/>
                <w:tab w:val="left" w:pos="2180"/>
              </w:tabs>
              <w:ind w:left="360" w:right="258"/>
              <w:rPr>
                <w:rFonts w:eastAsia="MS Mincho"/>
                <w:b/>
              </w:rPr>
            </w:pPr>
            <w:r w:rsidRPr="00E86062">
              <w:rPr>
                <w:rFonts w:eastAsia="MS Mincho"/>
                <w:b/>
              </w:rPr>
              <w:t xml:space="preserve">          </w:t>
            </w:r>
            <w:r>
              <w:rPr>
                <w:rFonts w:eastAsia="MS Mincho"/>
                <w:b/>
              </w:rPr>
              <w:t xml:space="preserve">             </w:t>
            </w:r>
          </w:p>
          <w:p w:rsidR="0036626D" w:rsidRPr="00E86062" w:rsidRDefault="0036626D" w:rsidP="00852931">
            <w:pPr>
              <w:tabs>
                <w:tab w:val="left" w:pos="2078"/>
              </w:tabs>
              <w:rPr>
                <w:rFonts w:eastAsia="MS Mincho"/>
                <w:b/>
              </w:rPr>
            </w:pPr>
            <w:r w:rsidRPr="00E86062">
              <w:rPr>
                <w:rFonts w:eastAsia="MS Mincho"/>
                <w:b/>
              </w:rPr>
              <w:t xml:space="preserve">            </w:t>
            </w:r>
          </w:p>
          <w:p w:rsidR="0036626D" w:rsidRPr="00E86062" w:rsidRDefault="0036626D" w:rsidP="00852931">
            <w:pPr>
              <w:rPr>
                <w:rFonts w:eastAsia="MS Mincho"/>
                <w:b/>
              </w:rPr>
            </w:pPr>
            <w:r w:rsidRPr="00E86062">
              <w:rPr>
                <w:rFonts w:eastAsia="MS Mincho"/>
                <w:b/>
              </w:rPr>
              <w:t xml:space="preserve"> </w:t>
            </w:r>
          </w:p>
        </w:tc>
      </w:tr>
    </w:tbl>
    <w:p w:rsidR="0036626D" w:rsidRDefault="0036626D" w:rsidP="0036626D">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rPr>
          <w:rFonts w:eastAsia="MS Mincho"/>
          <w:b/>
          <w:sz w:val="26"/>
          <w:szCs w:val="26"/>
        </w:rPr>
      </w:pPr>
      <w:r w:rsidRPr="00E86062">
        <w:rPr>
          <w:rFonts w:eastAsia="MS Mincho"/>
          <w:b/>
          <w:szCs w:val="28"/>
        </w:rPr>
        <w:t xml:space="preserve">                   </w:t>
      </w:r>
      <w:r>
        <w:rPr>
          <w:rFonts w:eastAsia="MS Mincho"/>
          <w:b/>
          <w:szCs w:val="28"/>
        </w:rPr>
        <w:t xml:space="preserve">               </w:t>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t xml:space="preserve">     </w:t>
      </w:r>
      <w:r w:rsidR="00A17152">
        <w:rPr>
          <w:rFonts w:eastAsia="MS Mincho"/>
          <w:b/>
          <w:sz w:val="26"/>
          <w:szCs w:val="26"/>
        </w:rPr>
        <w:t>PL</w:t>
      </w:r>
      <w:r>
        <w:rPr>
          <w:rFonts w:eastAsia="MS Mincho"/>
          <w:b/>
          <w:sz w:val="26"/>
          <w:szCs w:val="26"/>
        </w:rPr>
        <w:t>-x 4/2026</w:t>
      </w:r>
    </w:p>
    <w:p w:rsidR="0036626D" w:rsidRPr="00707B9D" w:rsidRDefault="0036626D" w:rsidP="0036626D">
      <w:pPr>
        <w:rPr>
          <w:rFonts w:eastAsia="MS Mincho"/>
          <w:b/>
          <w:sz w:val="26"/>
          <w:szCs w:val="26"/>
        </w:rPr>
      </w:pPr>
      <w:r w:rsidRPr="00707B9D">
        <w:rPr>
          <w:rFonts w:eastAsia="MS Mincho"/>
          <w:b/>
          <w:sz w:val="26"/>
          <w:szCs w:val="26"/>
        </w:rPr>
        <w:t xml:space="preserve">                                                                           </w:t>
      </w:r>
      <w:r>
        <w:rPr>
          <w:rFonts w:eastAsia="MS Mincho"/>
          <w:b/>
          <w:sz w:val="26"/>
          <w:szCs w:val="26"/>
        </w:rPr>
        <w:t xml:space="preserve">                            Bucureşti, 05.08.2026</w:t>
      </w:r>
    </w:p>
    <w:p w:rsidR="0036626D" w:rsidRPr="00E86062" w:rsidRDefault="0036626D" w:rsidP="0036626D">
      <w:pPr>
        <w:tabs>
          <w:tab w:val="left" w:pos="720"/>
          <w:tab w:val="center" w:pos="4703"/>
          <w:tab w:val="right" w:pos="9406"/>
        </w:tabs>
        <w:jc w:val="both"/>
        <w:rPr>
          <w:rFonts w:eastAsia="MS Mincho"/>
          <w:b/>
          <w:szCs w:val="28"/>
        </w:rPr>
      </w:pPr>
      <w:r w:rsidRPr="00E86062">
        <w:rPr>
          <w:rFonts w:eastAsia="MS Mincho"/>
          <w:b/>
          <w:szCs w:val="28"/>
        </w:rPr>
        <w:t xml:space="preserve">        </w:t>
      </w:r>
    </w:p>
    <w:p w:rsidR="0036626D" w:rsidRDefault="0036626D" w:rsidP="0036626D">
      <w:pPr>
        <w:jc w:val="center"/>
        <w:rPr>
          <w:rFonts w:eastAsia="MS Mincho"/>
          <w:b/>
          <w:szCs w:val="28"/>
        </w:rPr>
      </w:pPr>
    </w:p>
    <w:p w:rsidR="0036626D" w:rsidRPr="00E86062" w:rsidRDefault="0036626D" w:rsidP="0036626D">
      <w:pPr>
        <w:jc w:val="center"/>
        <w:rPr>
          <w:rFonts w:eastAsia="MS Mincho"/>
          <w:b/>
          <w:szCs w:val="28"/>
        </w:rPr>
      </w:pPr>
    </w:p>
    <w:p w:rsidR="0036626D" w:rsidRPr="00E86062" w:rsidRDefault="0036626D" w:rsidP="0036626D">
      <w:pPr>
        <w:jc w:val="center"/>
        <w:rPr>
          <w:b/>
          <w:szCs w:val="28"/>
        </w:rPr>
      </w:pPr>
      <w:r w:rsidRPr="00E86062">
        <w:rPr>
          <w:b/>
          <w:szCs w:val="28"/>
        </w:rPr>
        <w:t>BIROULUI  PERMANENT</w:t>
      </w:r>
    </w:p>
    <w:p w:rsidR="0036626D" w:rsidRPr="00E86062" w:rsidRDefault="0036626D" w:rsidP="0036626D">
      <w:pPr>
        <w:jc w:val="center"/>
        <w:rPr>
          <w:b/>
          <w:szCs w:val="28"/>
        </w:rPr>
      </w:pPr>
      <w:r w:rsidRPr="00E86062">
        <w:rPr>
          <w:b/>
          <w:szCs w:val="28"/>
        </w:rPr>
        <w:t>AL</w:t>
      </w:r>
    </w:p>
    <w:p w:rsidR="0036626D" w:rsidRDefault="0036626D" w:rsidP="0036626D">
      <w:pPr>
        <w:jc w:val="center"/>
        <w:rPr>
          <w:b/>
          <w:szCs w:val="28"/>
        </w:rPr>
      </w:pPr>
      <w:r w:rsidRPr="00E86062">
        <w:rPr>
          <w:b/>
          <w:szCs w:val="28"/>
        </w:rPr>
        <w:t>CAMEREI DEPUTAŢILOR</w:t>
      </w:r>
    </w:p>
    <w:p w:rsidR="0036626D" w:rsidRPr="00E86062" w:rsidRDefault="0036626D" w:rsidP="0036626D">
      <w:pPr>
        <w:jc w:val="center"/>
        <w:rPr>
          <w:b/>
          <w:szCs w:val="28"/>
        </w:rPr>
      </w:pPr>
    </w:p>
    <w:p w:rsidR="0036626D" w:rsidRDefault="0036626D" w:rsidP="0036626D">
      <w:pPr>
        <w:tabs>
          <w:tab w:val="left" w:pos="720"/>
          <w:tab w:val="center" w:pos="4703"/>
          <w:tab w:val="right" w:pos="9406"/>
        </w:tabs>
        <w:jc w:val="both"/>
        <w:rPr>
          <w:rFonts w:eastAsia="MS Mincho"/>
          <w:sz w:val="14"/>
          <w:szCs w:val="14"/>
        </w:rPr>
      </w:pPr>
    </w:p>
    <w:p w:rsidR="0036626D" w:rsidRDefault="0036626D" w:rsidP="0036626D">
      <w:pPr>
        <w:tabs>
          <w:tab w:val="left" w:pos="720"/>
          <w:tab w:val="center" w:pos="4703"/>
          <w:tab w:val="right" w:pos="9406"/>
        </w:tabs>
        <w:jc w:val="both"/>
        <w:rPr>
          <w:rFonts w:eastAsia="MS Mincho"/>
          <w:sz w:val="14"/>
          <w:szCs w:val="14"/>
        </w:rPr>
      </w:pPr>
    </w:p>
    <w:p w:rsidR="0036626D" w:rsidRPr="00A90C9D" w:rsidRDefault="0036626D" w:rsidP="0036626D">
      <w:pPr>
        <w:tabs>
          <w:tab w:val="left" w:pos="720"/>
          <w:tab w:val="center" w:pos="4703"/>
          <w:tab w:val="right" w:pos="9406"/>
        </w:tabs>
        <w:ind w:right="-352"/>
        <w:jc w:val="both"/>
        <w:rPr>
          <w:rFonts w:eastAsia="MS Mincho"/>
          <w:szCs w:val="28"/>
        </w:rPr>
      </w:pPr>
    </w:p>
    <w:p w:rsidR="0036626D" w:rsidRDefault="0036626D" w:rsidP="006F25F0">
      <w:pPr>
        <w:spacing w:line="360" w:lineRule="auto"/>
        <w:ind w:firstLine="720"/>
        <w:jc w:val="both"/>
        <w:rPr>
          <w:sz w:val="28"/>
          <w:szCs w:val="28"/>
        </w:rPr>
      </w:pPr>
      <w:r w:rsidRPr="00611304">
        <w:rPr>
          <w:rFonts w:eastAsia="MS Mincho"/>
          <w:bCs/>
          <w:sz w:val="28"/>
          <w:szCs w:val="28"/>
        </w:rPr>
        <w:t xml:space="preserve">     Vă înaintăm, alăturat, </w:t>
      </w:r>
      <w:r w:rsidRPr="00611304">
        <w:rPr>
          <w:rFonts w:eastAsia="MS Mincho"/>
          <w:b/>
          <w:bCs/>
          <w:sz w:val="28"/>
          <w:szCs w:val="28"/>
        </w:rPr>
        <w:t>RAPORTUL COMUN</w:t>
      </w:r>
      <w:r>
        <w:rPr>
          <w:rFonts w:eastAsia="MS Mincho"/>
          <w:b/>
          <w:bCs/>
          <w:sz w:val="28"/>
          <w:szCs w:val="28"/>
        </w:rPr>
        <w:t xml:space="preserve"> SUPLIMENTAR</w:t>
      </w:r>
      <w:r w:rsidRPr="00611304">
        <w:rPr>
          <w:rFonts w:eastAsia="MS Mincho"/>
          <w:b/>
          <w:bCs/>
          <w:sz w:val="28"/>
          <w:szCs w:val="28"/>
        </w:rPr>
        <w:t xml:space="preserve"> </w:t>
      </w:r>
      <w:r w:rsidRPr="00611304">
        <w:rPr>
          <w:rFonts w:eastAsia="MS Mincho"/>
          <w:bCs/>
          <w:sz w:val="28"/>
          <w:szCs w:val="28"/>
        </w:rPr>
        <w:t>asupra</w:t>
      </w:r>
      <w:r w:rsidRPr="00611304">
        <w:rPr>
          <w:b/>
          <w:i/>
          <w:sz w:val="28"/>
          <w:szCs w:val="28"/>
        </w:rPr>
        <w:t xml:space="preserve"> </w:t>
      </w:r>
      <w:r>
        <w:rPr>
          <w:b/>
          <w:i/>
          <w:sz w:val="28"/>
          <w:szCs w:val="28"/>
        </w:rPr>
        <w:t>proiectului de Lege</w:t>
      </w:r>
      <w:r>
        <w:rPr>
          <w:b/>
          <w:bCs/>
          <w:sz w:val="28"/>
          <w:szCs w:val="28"/>
        </w:rPr>
        <w:t xml:space="preserve"> </w:t>
      </w:r>
      <w:r w:rsidRPr="002A5FF7">
        <w:rPr>
          <w:b/>
          <w:bCs/>
          <w:i/>
          <w:sz w:val="28"/>
          <w:szCs w:val="28"/>
        </w:rPr>
        <w:t>pentru</w:t>
      </w:r>
      <w:r>
        <w:rPr>
          <w:b/>
          <w:bCs/>
          <w:i/>
          <w:sz w:val="28"/>
          <w:szCs w:val="28"/>
        </w:rPr>
        <w:t xml:space="preserve"> </w:t>
      </w:r>
      <w:r w:rsidRPr="00063D18">
        <w:rPr>
          <w:b/>
          <w:i/>
          <w:sz w:val="28"/>
          <w:szCs w:val="28"/>
        </w:rPr>
        <w:t>modificarea şi completarea Ordonanţei de urgenţă a Guvernului nr. 108/2022 privind decarbonizarea sectorului energetic</w:t>
      </w:r>
      <w:r w:rsidRPr="00611304">
        <w:rPr>
          <w:sz w:val="28"/>
          <w:szCs w:val="28"/>
        </w:rPr>
        <w:t>,</w:t>
      </w:r>
      <w:r>
        <w:rPr>
          <w:sz w:val="28"/>
          <w:szCs w:val="28"/>
        </w:rPr>
        <w:t xml:space="preserve"> </w:t>
      </w:r>
      <w:r w:rsidRPr="007C7827">
        <w:rPr>
          <w:b/>
          <w:sz w:val="28"/>
          <w:szCs w:val="28"/>
        </w:rPr>
        <w:t xml:space="preserve">retrimis </w:t>
      </w:r>
      <w:r>
        <w:rPr>
          <w:sz w:val="28"/>
          <w:szCs w:val="28"/>
        </w:rPr>
        <w:t xml:space="preserve">de către Senat </w:t>
      </w:r>
      <w:r w:rsidRPr="007C7827">
        <w:rPr>
          <w:b/>
          <w:sz w:val="28"/>
          <w:szCs w:val="28"/>
        </w:rPr>
        <w:t>pentru o nouă dezbatere</w:t>
      </w:r>
      <w:r>
        <w:rPr>
          <w:sz w:val="28"/>
          <w:szCs w:val="28"/>
        </w:rPr>
        <w:t>,</w:t>
      </w:r>
      <w:r w:rsidR="006F25F0">
        <w:rPr>
          <w:sz w:val="28"/>
          <w:szCs w:val="28"/>
        </w:rPr>
        <w:t xml:space="preserve"> </w:t>
      </w:r>
      <w:r w:rsidR="006F25F0" w:rsidRPr="006F25F0">
        <w:rPr>
          <w:sz w:val="28"/>
          <w:szCs w:val="28"/>
        </w:rPr>
        <w:t xml:space="preserve">ca urmare a adoptării unor prevederi pentru care </w:t>
      </w:r>
      <w:r w:rsidR="006F25F0" w:rsidRPr="006F25F0">
        <w:rPr>
          <w:b/>
          <w:sz w:val="28"/>
          <w:szCs w:val="28"/>
        </w:rPr>
        <w:t>Camera Deputaților</w:t>
      </w:r>
      <w:r w:rsidR="006F25F0" w:rsidRPr="006F25F0">
        <w:rPr>
          <w:sz w:val="28"/>
          <w:szCs w:val="28"/>
        </w:rPr>
        <w:t xml:space="preserve"> este </w:t>
      </w:r>
      <w:r w:rsidR="006F25F0" w:rsidRPr="006F25F0">
        <w:rPr>
          <w:b/>
          <w:sz w:val="28"/>
          <w:szCs w:val="28"/>
        </w:rPr>
        <w:t>Cameră decizională</w:t>
      </w:r>
      <w:r w:rsidR="006F25F0">
        <w:rPr>
          <w:sz w:val="28"/>
          <w:szCs w:val="28"/>
        </w:rPr>
        <w:t xml:space="preserve">, </w:t>
      </w:r>
      <w:r w:rsidRPr="00611304">
        <w:rPr>
          <w:i/>
          <w:sz w:val="28"/>
          <w:szCs w:val="28"/>
        </w:rPr>
        <w:t>Comisiei pentru politică economică, reformă şi privatizare și Comisiei pentru</w:t>
      </w:r>
      <w:r>
        <w:rPr>
          <w:i/>
          <w:sz w:val="28"/>
          <w:szCs w:val="28"/>
        </w:rPr>
        <w:t xml:space="preserve"> industrii și servicii</w:t>
      </w:r>
      <w:r w:rsidRPr="00611304">
        <w:rPr>
          <w:i/>
          <w:sz w:val="28"/>
          <w:szCs w:val="28"/>
        </w:rPr>
        <w:t xml:space="preserve">, </w:t>
      </w:r>
      <w:r w:rsidR="008C0656">
        <w:rPr>
          <w:sz w:val="28"/>
          <w:szCs w:val="28"/>
        </w:rPr>
        <w:t>cu adresa nr. PL</w:t>
      </w:r>
      <w:r>
        <w:rPr>
          <w:sz w:val="28"/>
          <w:szCs w:val="28"/>
        </w:rPr>
        <w:t>-x 4/2026 din 4 august 2026.</w:t>
      </w:r>
    </w:p>
    <w:p w:rsidR="0036626D" w:rsidRPr="00BB12E9" w:rsidRDefault="0036626D" w:rsidP="0036626D">
      <w:pPr>
        <w:tabs>
          <w:tab w:val="left" w:pos="2040"/>
          <w:tab w:val="left" w:pos="2280"/>
        </w:tabs>
        <w:autoSpaceDE w:val="0"/>
        <w:autoSpaceDN w:val="0"/>
        <w:adjustRightInd w:val="0"/>
        <w:ind w:right="-82"/>
        <w:jc w:val="center"/>
        <w:rPr>
          <w:sz w:val="10"/>
          <w:szCs w:val="10"/>
        </w:rPr>
      </w:pPr>
    </w:p>
    <w:p w:rsidR="0036626D" w:rsidRPr="00611304" w:rsidRDefault="0036626D" w:rsidP="0036626D">
      <w:pPr>
        <w:tabs>
          <w:tab w:val="left" w:pos="10861"/>
          <w:tab w:val="left" w:pos="14310"/>
          <w:tab w:val="left" w:pos="14400"/>
        </w:tabs>
        <w:spacing w:line="276" w:lineRule="auto"/>
        <w:ind w:right="-82" w:firstLine="720"/>
        <w:jc w:val="both"/>
        <w:rPr>
          <w:rFonts w:eastAsia="MS Mincho"/>
          <w:b/>
          <w:sz w:val="28"/>
          <w:szCs w:val="28"/>
        </w:rPr>
      </w:pPr>
      <w:r w:rsidRPr="00611304">
        <w:rPr>
          <w:rFonts w:eastAsia="MS Mincho"/>
          <w:sz w:val="28"/>
          <w:szCs w:val="28"/>
        </w:rPr>
        <w:t xml:space="preserve">În raport cu obiectul şi conţinutul său, iniţiativa legislativă face parte din categoria </w:t>
      </w:r>
      <w:r>
        <w:rPr>
          <w:rFonts w:eastAsia="MS Mincho"/>
          <w:b/>
          <w:sz w:val="28"/>
          <w:szCs w:val="28"/>
        </w:rPr>
        <w:t>legilor organice</w:t>
      </w:r>
      <w:r w:rsidRPr="00611304">
        <w:rPr>
          <w:rFonts w:eastAsia="MS Mincho"/>
          <w:b/>
          <w:sz w:val="28"/>
          <w:szCs w:val="28"/>
        </w:rPr>
        <w:t>.</w:t>
      </w:r>
    </w:p>
    <w:p w:rsidR="0036626D" w:rsidRDefault="0036626D" w:rsidP="0036626D">
      <w:pPr>
        <w:tabs>
          <w:tab w:val="left" w:pos="720"/>
          <w:tab w:val="center" w:pos="4703"/>
          <w:tab w:val="right" w:pos="9406"/>
        </w:tabs>
        <w:jc w:val="both"/>
        <w:rPr>
          <w:rFonts w:eastAsia="MS Mincho"/>
          <w:szCs w:val="28"/>
        </w:rPr>
      </w:pPr>
    </w:p>
    <w:p w:rsidR="0036626D" w:rsidRDefault="0036626D" w:rsidP="0036626D">
      <w:pPr>
        <w:tabs>
          <w:tab w:val="left" w:pos="720"/>
          <w:tab w:val="center" w:pos="4703"/>
          <w:tab w:val="right" w:pos="9406"/>
        </w:tabs>
        <w:jc w:val="both"/>
        <w:rPr>
          <w:rFonts w:eastAsia="MS Mincho"/>
          <w:szCs w:val="28"/>
        </w:rPr>
      </w:pPr>
    </w:p>
    <w:p w:rsidR="0036626D" w:rsidRDefault="0036626D" w:rsidP="0036626D">
      <w:pPr>
        <w:tabs>
          <w:tab w:val="left" w:pos="720"/>
          <w:tab w:val="center" w:pos="4703"/>
          <w:tab w:val="right" w:pos="9406"/>
        </w:tabs>
        <w:jc w:val="both"/>
        <w:rPr>
          <w:rFonts w:eastAsia="MS Mincho"/>
          <w:szCs w:val="28"/>
        </w:rPr>
      </w:pPr>
    </w:p>
    <w:p w:rsidR="0036626D" w:rsidRDefault="0036626D" w:rsidP="0036626D">
      <w:pPr>
        <w:tabs>
          <w:tab w:val="left" w:pos="720"/>
          <w:tab w:val="center" w:pos="4703"/>
          <w:tab w:val="right" w:pos="9406"/>
        </w:tabs>
        <w:jc w:val="both"/>
        <w:rPr>
          <w:rFonts w:eastAsia="MS Mincho"/>
          <w:szCs w:val="28"/>
        </w:rPr>
      </w:pPr>
    </w:p>
    <w:p w:rsidR="0036626D" w:rsidRPr="00E86062" w:rsidRDefault="0036626D" w:rsidP="0036626D">
      <w:pPr>
        <w:tabs>
          <w:tab w:val="left" w:pos="720"/>
          <w:tab w:val="center" w:pos="4703"/>
          <w:tab w:val="right" w:pos="9406"/>
        </w:tabs>
        <w:jc w:val="both"/>
        <w:rPr>
          <w:rFonts w:eastAsia="MS Mincho"/>
          <w:szCs w:val="28"/>
        </w:rPr>
      </w:pPr>
    </w:p>
    <w:p w:rsidR="0036626D" w:rsidRPr="00E86062" w:rsidRDefault="0036626D" w:rsidP="0036626D">
      <w:pPr>
        <w:pStyle w:val="BodyText"/>
        <w:tabs>
          <w:tab w:val="center" w:pos="-5328"/>
        </w:tabs>
        <w:spacing w:line="256" w:lineRule="auto"/>
        <w:jc w:val="both"/>
        <w:rPr>
          <w:rFonts w:eastAsia="MS Mincho"/>
          <w:b/>
          <w:szCs w:val="28"/>
        </w:rPr>
      </w:pPr>
      <w:r w:rsidRPr="00E86062">
        <w:rPr>
          <w:szCs w:val="28"/>
        </w:rPr>
        <w:tab/>
        <w:t xml:space="preserve"> </w:t>
      </w:r>
    </w:p>
    <w:tbl>
      <w:tblPr>
        <w:tblW w:w="0" w:type="auto"/>
        <w:tblLook w:val="04A0" w:firstRow="1" w:lastRow="0" w:firstColumn="1" w:lastColumn="0" w:noHBand="0" w:noVBand="1"/>
      </w:tblPr>
      <w:tblGrid>
        <w:gridCol w:w="4860"/>
        <w:gridCol w:w="4410"/>
      </w:tblGrid>
      <w:tr w:rsidR="0036626D" w:rsidRPr="00E86062" w:rsidTr="00852931">
        <w:tc>
          <w:tcPr>
            <w:tcW w:w="4860" w:type="dxa"/>
          </w:tcPr>
          <w:p w:rsidR="0036626D" w:rsidRPr="002626C8" w:rsidRDefault="0036626D" w:rsidP="00852931">
            <w:pPr>
              <w:tabs>
                <w:tab w:val="left" w:pos="2040"/>
                <w:tab w:val="left" w:pos="2280"/>
              </w:tabs>
              <w:autoSpaceDE w:val="0"/>
              <w:autoSpaceDN w:val="0"/>
              <w:adjustRightInd w:val="0"/>
              <w:jc w:val="center"/>
              <w:rPr>
                <w:b/>
                <w:sz w:val="28"/>
                <w:szCs w:val="28"/>
              </w:rPr>
            </w:pPr>
            <w:r w:rsidRPr="002626C8">
              <w:rPr>
                <w:b/>
                <w:sz w:val="28"/>
                <w:szCs w:val="28"/>
              </w:rPr>
              <w:t>PREŞEDINTE,</w:t>
            </w:r>
          </w:p>
          <w:p w:rsidR="0036626D" w:rsidRPr="002626C8" w:rsidRDefault="0036626D" w:rsidP="00852931">
            <w:pPr>
              <w:tabs>
                <w:tab w:val="left" w:pos="2040"/>
                <w:tab w:val="left" w:pos="2280"/>
              </w:tabs>
              <w:autoSpaceDE w:val="0"/>
              <w:autoSpaceDN w:val="0"/>
              <w:adjustRightInd w:val="0"/>
              <w:jc w:val="center"/>
              <w:rPr>
                <w:rFonts w:eastAsia="MS Mincho"/>
                <w:b/>
                <w:sz w:val="28"/>
                <w:szCs w:val="28"/>
              </w:rPr>
            </w:pPr>
          </w:p>
        </w:tc>
        <w:tc>
          <w:tcPr>
            <w:tcW w:w="4410" w:type="dxa"/>
          </w:tcPr>
          <w:p w:rsidR="0036626D" w:rsidRPr="002626C8" w:rsidRDefault="0036626D" w:rsidP="00852931">
            <w:pPr>
              <w:tabs>
                <w:tab w:val="left" w:pos="2040"/>
                <w:tab w:val="left" w:pos="2280"/>
              </w:tabs>
              <w:autoSpaceDE w:val="0"/>
              <w:autoSpaceDN w:val="0"/>
              <w:adjustRightInd w:val="0"/>
              <w:jc w:val="center"/>
              <w:rPr>
                <w:b/>
                <w:sz w:val="28"/>
                <w:szCs w:val="28"/>
              </w:rPr>
            </w:pPr>
            <w:r w:rsidRPr="002626C8">
              <w:rPr>
                <w:b/>
                <w:sz w:val="28"/>
                <w:szCs w:val="28"/>
              </w:rPr>
              <w:t>PREŞEDINTE,</w:t>
            </w:r>
          </w:p>
          <w:p w:rsidR="0036626D" w:rsidRPr="002626C8" w:rsidRDefault="0036626D" w:rsidP="00852931">
            <w:pPr>
              <w:tabs>
                <w:tab w:val="left" w:pos="2040"/>
                <w:tab w:val="left" w:pos="2280"/>
              </w:tabs>
              <w:autoSpaceDE w:val="0"/>
              <w:autoSpaceDN w:val="0"/>
              <w:adjustRightInd w:val="0"/>
              <w:rPr>
                <w:rFonts w:eastAsia="MS Mincho"/>
                <w:b/>
                <w:sz w:val="28"/>
                <w:szCs w:val="28"/>
              </w:rPr>
            </w:pPr>
          </w:p>
        </w:tc>
      </w:tr>
      <w:tr w:rsidR="0036626D" w:rsidRPr="00412F47" w:rsidTr="00852931">
        <w:trPr>
          <w:trHeight w:val="548"/>
        </w:trPr>
        <w:tc>
          <w:tcPr>
            <w:tcW w:w="4860" w:type="dxa"/>
          </w:tcPr>
          <w:p w:rsidR="0036626D" w:rsidRPr="002626C8" w:rsidRDefault="0036626D" w:rsidP="00852931">
            <w:pPr>
              <w:jc w:val="center"/>
              <w:rPr>
                <w:rFonts w:eastAsia="MS Mincho"/>
                <w:b/>
                <w:sz w:val="28"/>
                <w:szCs w:val="28"/>
              </w:rPr>
            </w:pPr>
            <w:r w:rsidRPr="002626C8">
              <w:rPr>
                <w:b/>
                <w:sz w:val="28"/>
                <w:szCs w:val="28"/>
              </w:rPr>
              <w:t>Costel Neculai DUNAVA</w:t>
            </w:r>
          </w:p>
        </w:tc>
        <w:tc>
          <w:tcPr>
            <w:tcW w:w="4410" w:type="dxa"/>
          </w:tcPr>
          <w:p w:rsidR="0036626D" w:rsidRPr="002626C8" w:rsidRDefault="0036626D" w:rsidP="00852931">
            <w:pPr>
              <w:spacing w:line="276" w:lineRule="auto"/>
              <w:jc w:val="center"/>
              <w:rPr>
                <w:b/>
                <w:sz w:val="28"/>
                <w:szCs w:val="28"/>
              </w:rPr>
            </w:pPr>
            <w:r w:rsidRPr="002626C8">
              <w:rPr>
                <w:rFonts w:eastAsia="MS Mincho"/>
                <w:b/>
                <w:color w:val="FF0000"/>
                <w:sz w:val="28"/>
                <w:szCs w:val="28"/>
              </w:rPr>
              <w:t xml:space="preserve"> </w:t>
            </w:r>
            <w:r w:rsidRPr="002626C8">
              <w:rPr>
                <w:b/>
                <w:sz w:val="28"/>
                <w:szCs w:val="28"/>
              </w:rPr>
              <w:t>Sándor BENDE</w:t>
            </w:r>
          </w:p>
          <w:p w:rsidR="0036626D" w:rsidRPr="002626C8" w:rsidRDefault="0036626D" w:rsidP="00852931">
            <w:pPr>
              <w:tabs>
                <w:tab w:val="left" w:pos="720"/>
                <w:tab w:val="center" w:pos="4703"/>
                <w:tab w:val="right" w:pos="9406"/>
              </w:tabs>
              <w:jc w:val="center"/>
              <w:rPr>
                <w:rFonts w:eastAsia="MS Mincho"/>
                <w:b/>
                <w:sz w:val="28"/>
                <w:szCs w:val="28"/>
              </w:rPr>
            </w:pPr>
            <w:r w:rsidRPr="002626C8">
              <w:rPr>
                <w:rFonts w:eastAsia="MS Mincho"/>
                <w:b/>
                <w:color w:val="FF0000"/>
                <w:sz w:val="28"/>
                <w:szCs w:val="28"/>
              </w:rPr>
              <w:t xml:space="preserve"> </w:t>
            </w:r>
          </w:p>
        </w:tc>
      </w:tr>
    </w:tbl>
    <w:p w:rsidR="0036626D" w:rsidRDefault="0036626D" w:rsidP="0036626D">
      <w:pPr>
        <w:tabs>
          <w:tab w:val="left" w:pos="720"/>
          <w:tab w:val="center" w:pos="4703"/>
          <w:tab w:val="right" w:pos="9406"/>
        </w:tabs>
        <w:jc w:val="both"/>
        <w:rPr>
          <w:rFonts w:eastAsia="MS Mincho"/>
          <w:b/>
          <w:szCs w:val="28"/>
        </w:rPr>
      </w:pPr>
    </w:p>
    <w:p w:rsidR="0036626D" w:rsidRDefault="0036626D" w:rsidP="0036626D">
      <w:pPr>
        <w:tabs>
          <w:tab w:val="left" w:pos="720"/>
          <w:tab w:val="center" w:pos="4703"/>
          <w:tab w:val="right" w:pos="9406"/>
        </w:tabs>
        <w:jc w:val="both"/>
        <w:rPr>
          <w:rFonts w:eastAsia="MS Mincho"/>
          <w:b/>
          <w:szCs w:val="28"/>
        </w:rPr>
      </w:pPr>
    </w:p>
    <w:p w:rsidR="0036626D" w:rsidRDefault="0036626D" w:rsidP="0036626D">
      <w:pPr>
        <w:tabs>
          <w:tab w:val="left" w:pos="720"/>
          <w:tab w:val="center" w:pos="4703"/>
          <w:tab w:val="right" w:pos="9406"/>
        </w:tabs>
        <w:jc w:val="both"/>
        <w:rPr>
          <w:rFonts w:eastAsia="MS Mincho"/>
          <w:b/>
          <w:szCs w:val="28"/>
        </w:rPr>
      </w:pPr>
    </w:p>
    <w:p w:rsidR="0036626D" w:rsidRDefault="0036626D" w:rsidP="0036626D">
      <w:pPr>
        <w:tabs>
          <w:tab w:val="left" w:pos="720"/>
          <w:tab w:val="center" w:pos="4703"/>
          <w:tab w:val="right" w:pos="9406"/>
        </w:tabs>
        <w:jc w:val="both"/>
        <w:rPr>
          <w:rFonts w:eastAsia="MS Mincho"/>
          <w:b/>
          <w:szCs w:val="28"/>
        </w:rPr>
      </w:pPr>
    </w:p>
    <w:p w:rsidR="0036626D" w:rsidRPr="003E2A46" w:rsidRDefault="0036626D" w:rsidP="0036626D">
      <w:pPr>
        <w:rPr>
          <w:sz w:val="20"/>
        </w:rPr>
        <w:sectPr w:rsidR="0036626D" w:rsidRPr="003E2A46" w:rsidSect="00966331">
          <w:footerReference w:type="default" r:id="rId8"/>
          <w:footerReference w:type="first" r:id="rId9"/>
          <w:pgSz w:w="11906" w:h="16838" w:code="9"/>
          <w:pgMar w:top="0" w:right="1134" w:bottom="450" w:left="1134" w:header="709" w:footer="432" w:gutter="0"/>
          <w:pgNumType w:start="1"/>
          <w:cols w:space="708"/>
          <w:titlePg/>
          <w:docGrid w:linePitch="381"/>
        </w:sectPr>
      </w:pPr>
    </w:p>
    <w:p w:rsidR="0036626D" w:rsidRPr="003E2A46" w:rsidRDefault="0036626D" w:rsidP="0036626D">
      <w:pPr>
        <w:ind w:left="4410" w:hanging="360"/>
      </w:pPr>
      <w:r>
        <w:lastRenderedPageBreak/>
        <w:t xml:space="preserve">      </w:t>
      </w:r>
      <w:r w:rsidRPr="003E2A46">
        <w:rPr>
          <w:noProof/>
          <w:lang w:val="en-US"/>
        </w:rPr>
        <w:drawing>
          <wp:inline distT="0" distB="0" distL="0" distR="0" wp14:anchorId="3E6014D5" wp14:editId="070BF72A">
            <wp:extent cx="570865" cy="687705"/>
            <wp:effectExtent l="0" t="0" r="635" b="0"/>
            <wp:docPr id="5" name="Picture 5"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rsidR="0036626D" w:rsidRPr="003E2A46" w:rsidRDefault="0036626D" w:rsidP="0036626D">
      <w:pPr>
        <w:jc w:val="center"/>
        <w:rPr>
          <w:sz w:val="6"/>
          <w:szCs w:val="6"/>
        </w:rPr>
      </w:pPr>
    </w:p>
    <w:p w:rsidR="0036626D" w:rsidRPr="003E2A46" w:rsidRDefault="0036626D" w:rsidP="0036626D">
      <w:pPr>
        <w:ind w:left="-1080" w:right="-540"/>
        <w:jc w:val="center"/>
        <w:rPr>
          <w:b/>
          <w:szCs w:val="28"/>
        </w:rPr>
      </w:pPr>
      <w:r w:rsidRPr="003E2A46">
        <w:rPr>
          <w:b/>
          <w:szCs w:val="28"/>
        </w:rPr>
        <w:t>PARLAMENTUL ROMÂNIEI</w:t>
      </w:r>
    </w:p>
    <w:p w:rsidR="0036626D" w:rsidRDefault="0036626D" w:rsidP="0036626D">
      <w:pPr>
        <w:ind w:left="-1080" w:right="-540"/>
        <w:jc w:val="center"/>
        <w:rPr>
          <w:b/>
          <w:szCs w:val="28"/>
        </w:rPr>
      </w:pPr>
      <w:r w:rsidRPr="003E2A46">
        <w:rPr>
          <w:b/>
          <w:szCs w:val="28"/>
        </w:rPr>
        <w:t>CAMERA DEPUTAŢILOR</w:t>
      </w:r>
    </w:p>
    <w:p w:rsidR="0036626D" w:rsidRDefault="0036626D" w:rsidP="0036626D">
      <w:pPr>
        <w:ind w:left="-1080" w:right="-540"/>
        <w:rPr>
          <w:b/>
          <w:szCs w:val="28"/>
        </w:rPr>
      </w:pPr>
    </w:p>
    <w:tbl>
      <w:tblPr>
        <w:tblW w:w="10170" w:type="dxa"/>
        <w:tblLayout w:type="fixed"/>
        <w:tblLook w:val="0000" w:firstRow="0" w:lastRow="0" w:firstColumn="0" w:lastColumn="0" w:noHBand="0" w:noVBand="0"/>
      </w:tblPr>
      <w:tblGrid>
        <w:gridCol w:w="5310"/>
        <w:gridCol w:w="4860"/>
      </w:tblGrid>
      <w:tr w:rsidR="0036626D" w:rsidRPr="00E86062" w:rsidTr="00852931">
        <w:trPr>
          <w:trHeight w:hRule="exact" w:val="720"/>
        </w:trPr>
        <w:tc>
          <w:tcPr>
            <w:tcW w:w="5310" w:type="dxa"/>
          </w:tcPr>
          <w:p w:rsidR="0036626D" w:rsidRPr="00190DB1"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 w:val="6"/>
                <w:szCs w:val="6"/>
              </w:rPr>
            </w:pPr>
            <w:r w:rsidRPr="00E86062">
              <w:rPr>
                <w:rFonts w:eastAsia="MS Mincho"/>
                <w:b/>
              </w:rPr>
              <w:t xml:space="preserve">                                 </w:t>
            </w:r>
          </w:p>
          <w:p w:rsidR="0036626D" w:rsidRPr="00E86062" w:rsidRDefault="0036626D" w:rsidP="00852931">
            <w:pPr>
              <w:keepNext/>
              <w:tabs>
                <w:tab w:val="left" w:pos="447"/>
                <w:tab w:val="left" w:pos="567"/>
              </w:tabs>
              <w:ind w:left="-106" w:firstLine="106"/>
              <w:jc w:val="center"/>
              <w:outlineLvl w:val="0"/>
              <w:rPr>
                <w:rFonts w:eastAsia="ZapfDingbats"/>
                <w:b/>
              </w:rPr>
            </w:pPr>
            <w:r w:rsidRPr="00E86062">
              <w:rPr>
                <w:rFonts w:eastAsia="ZapfDingbats"/>
                <w:b/>
              </w:rPr>
              <w:t>Comisia pentru politică economică,</w:t>
            </w:r>
          </w:p>
          <w:p w:rsidR="0036626D" w:rsidRPr="00E86062" w:rsidRDefault="0036626D" w:rsidP="00852931">
            <w:pPr>
              <w:keepNext/>
              <w:tabs>
                <w:tab w:val="left" w:pos="222"/>
                <w:tab w:val="left" w:pos="447"/>
                <w:tab w:val="left" w:pos="567"/>
              </w:tabs>
              <w:ind w:left="252" w:hanging="252"/>
              <w:jc w:val="center"/>
              <w:outlineLvl w:val="0"/>
              <w:rPr>
                <w:rFonts w:eastAsia="ZapfDingbats"/>
                <w:b/>
              </w:rPr>
            </w:pPr>
            <w:r w:rsidRPr="00E86062">
              <w:rPr>
                <w:rFonts w:eastAsia="ZapfDingbats"/>
                <w:b/>
              </w:rPr>
              <w:t>reformă şi privatizare</w:t>
            </w:r>
          </w:p>
          <w:p w:rsidR="0036626D" w:rsidRPr="00190DB1" w:rsidRDefault="0036626D" w:rsidP="00852931">
            <w:pPr>
              <w:keepNext/>
              <w:tabs>
                <w:tab w:val="left" w:pos="222"/>
                <w:tab w:val="left" w:pos="447"/>
                <w:tab w:val="left" w:pos="567"/>
              </w:tabs>
              <w:ind w:left="252" w:hanging="252"/>
              <w:jc w:val="both"/>
              <w:outlineLvl w:val="0"/>
              <w:rPr>
                <w:rFonts w:eastAsia="ZapfDingbats"/>
                <w:b/>
                <w:sz w:val="2"/>
                <w:szCs w:val="2"/>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tabs>
                <w:tab w:val="left" w:pos="4439"/>
              </w:tabs>
              <w:rPr>
                <w:rFonts w:eastAsia="MS Mincho"/>
              </w:rPr>
            </w:pPr>
          </w:p>
          <w:p w:rsidR="0036626D" w:rsidRPr="00E86062" w:rsidRDefault="0036626D" w:rsidP="00852931">
            <w:pPr>
              <w:rPr>
                <w:rFonts w:eastAsia="MS Mincho"/>
              </w:rPr>
            </w:pPr>
            <w:r w:rsidRPr="00E86062">
              <w:rPr>
                <w:rFonts w:eastAsia="MS Mincho"/>
                <w:b/>
              </w:rPr>
              <w:t xml:space="preserve">      </w:t>
            </w:r>
          </w:p>
        </w:tc>
        <w:tc>
          <w:tcPr>
            <w:tcW w:w="4860" w:type="dxa"/>
          </w:tcPr>
          <w:p w:rsidR="0036626D" w:rsidRPr="00190DB1" w:rsidRDefault="0036626D" w:rsidP="00852931">
            <w:pPr>
              <w:tabs>
                <w:tab w:val="left" w:pos="720"/>
                <w:tab w:val="center" w:pos="4703"/>
                <w:tab w:val="right" w:pos="9406"/>
              </w:tabs>
              <w:jc w:val="center"/>
              <w:rPr>
                <w:rFonts w:eastAsia="MS Mincho"/>
                <w:b/>
                <w:sz w:val="6"/>
                <w:szCs w:val="6"/>
              </w:rPr>
            </w:pPr>
          </w:p>
          <w:p w:rsidR="0036626D" w:rsidRPr="00E86062" w:rsidRDefault="0036626D" w:rsidP="00852931">
            <w:pPr>
              <w:tabs>
                <w:tab w:val="left" w:pos="720"/>
                <w:tab w:val="center" w:pos="4703"/>
                <w:tab w:val="right" w:pos="9406"/>
              </w:tabs>
              <w:jc w:val="center"/>
              <w:rPr>
                <w:b/>
              </w:rPr>
            </w:pPr>
            <w:r w:rsidRPr="00E86062">
              <w:rPr>
                <w:rFonts w:eastAsia="MS Mincho"/>
                <w:b/>
              </w:rPr>
              <w:t xml:space="preserve">Comisia pentru </w:t>
            </w:r>
            <w:r>
              <w:rPr>
                <w:rFonts w:eastAsia="MS Mincho"/>
                <w:b/>
              </w:rPr>
              <w:t>industrii și servicii</w:t>
            </w:r>
          </w:p>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36626D" w:rsidRPr="00E86062" w:rsidRDefault="0036626D" w:rsidP="00852931">
            <w:pPr>
              <w:tabs>
                <w:tab w:val="left" w:pos="2078"/>
              </w:tabs>
              <w:rPr>
                <w:rFonts w:eastAsia="MS Mincho"/>
                <w:b/>
              </w:rPr>
            </w:pPr>
            <w:r w:rsidRPr="00E86062">
              <w:rPr>
                <w:rFonts w:eastAsia="MS Mincho"/>
                <w:b/>
              </w:rPr>
              <w:t xml:space="preserve">            </w:t>
            </w:r>
          </w:p>
          <w:p w:rsidR="0036626D" w:rsidRPr="00E86062" w:rsidRDefault="0036626D" w:rsidP="00852931">
            <w:pPr>
              <w:rPr>
                <w:rFonts w:eastAsia="MS Mincho"/>
                <w:b/>
              </w:rPr>
            </w:pPr>
            <w:r w:rsidRPr="00E86062">
              <w:rPr>
                <w:rFonts w:eastAsia="MS Mincho"/>
                <w:b/>
              </w:rPr>
              <w:t xml:space="preserve"> </w:t>
            </w:r>
          </w:p>
        </w:tc>
      </w:tr>
      <w:tr w:rsidR="0036626D" w:rsidRPr="00E86062" w:rsidTr="00852931">
        <w:trPr>
          <w:trHeight w:hRule="exact" w:val="540"/>
        </w:trPr>
        <w:tc>
          <w:tcPr>
            <w:tcW w:w="5310" w:type="dxa"/>
          </w:tcPr>
          <w:p w:rsidR="0036626D" w:rsidRPr="00190DB1" w:rsidRDefault="0036626D" w:rsidP="00852931">
            <w:pPr>
              <w:keepNext/>
              <w:tabs>
                <w:tab w:val="left" w:pos="222"/>
                <w:tab w:val="left" w:pos="447"/>
                <w:tab w:val="left" w:pos="567"/>
              </w:tabs>
              <w:ind w:left="252" w:hanging="252"/>
              <w:jc w:val="both"/>
              <w:outlineLvl w:val="0"/>
              <w:rPr>
                <w:rFonts w:eastAsia="ZapfDingbats"/>
                <w:b/>
                <w:sz w:val="10"/>
                <w:szCs w:val="10"/>
              </w:rPr>
            </w:pPr>
          </w:p>
          <w:p w:rsidR="0036626D" w:rsidRPr="00E86062" w:rsidRDefault="0036626D" w:rsidP="0085293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rFonts w:eastAsia="MS Mincho"/>
                <w:b/>
              </w:rPr>
              <w:t xml:space="preserve">               </w:t>
            </w:r>
            <w:r>
              <w:rPr>
                <w:rFonts w:eastAsia="MS Mincho"/>
                <w:b/>
              </w:rPr>
              <w:t xml:space="preserve">  </w:t>
            </w:r>
            <w:r>
              <w:rPr>
                <w:rFonts w:eastAsia="MS Mincho"/>
                <w:b/>
                <w:sz w:val="26"/>
                <w:szCs w:val="26"/>
              </w:rPr>
              <w:t>Nr. 7c-1/132/2026</w:t>
            </w: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keepNext/>
              <w:tabs>
                <w:tab w:val="left" w:pos="222"/>
                <w:tab w:val="left" w:pos="447"/>
                <w:tab w:val="left" w:pos="567"/>
              </w:tabs>
              <w:ind w:left="252" w:hanging="252"/>
              <w:jc w:val="both"/>
              <w:outlineLvl w:val="0"/>
              <w:rPr>
                <w:rFonts w:eastAsia="ZapfDingbats"/>
                <w:b/>
              </w:rPr>
            </w:pPr>
          </w:p>
          <w:p w:rsidR="0036626D" w:rsidRPr="00E86062" w:rsidRDefault="0036626D" w:rsidP="00852931">
            <w:pPr>
              <w:tabs>
                <w:tab w:val="left" w:pos="4439"/>
              </w:tabs>
              <w:rPr>
                <w:rFonts w:eastAsia="MS Mincho"/>
              </w:rPr>
            </w:pPr>
          </w:p>
          <w:p w:rsidR="0036626D" w:rsidRPr="00E86062" w:rsidRDefault="0036626D" w:rsidP="00852931">
            <w:pPr>
              <w:rPr>
                <w:rFonts w:eastAsia="MS Mincho"/>
              </w:rPr>
            </w:pPr>
            <w:r w:rsidRPr="00E86062">
              <w:rPr>
                <w:rFonts w:eastAsia="MS Mincho"/>
                <w:b/>
              </w:rPr>
              <w:t xml:space="preserve">      </w:t>
            </w:r>
          </w:p>
        </w:tc>
        <w:tc>
          <w:tcPr>
            <w:tcW w:w="4860" w:type="dxa"/>
          </w:tcPr>
          <w:p w:rsidR="0036626D" w:rsidRPr="00190DB1" w:rsidRDefault="0036626D" w:rsidP="00852931">
            <w:pPr>
              <w:keepNext/>
              <w:tabs>
                <w:tab w:val="left" w:pos="447"/>
                <w:tab w:val="left" w:pos="567"/>
              </w:tabs>
              <w:ind w:left="-106" w:hanging="252"/>
              <w:outlineLvl w:val="0"/>
              <w:rPr>
                <w:rFonts w:eastAsia="ZapfDingbats"/>
                <w:b/>
                <w:sz w:val="10"/>
                <w:szCs w:val="10"/>
              </w:rPr>
            </w:pPr>
            <w:r w:rsidRPr="00E86062">
              <w:rPr>
                <w:rFonts w:eastAsia="MS Mincho"/>
                <w:b/>
              </w:rPr>
              <w:t xml:space="preserve">                </w:t>
            </w:r>
          </w:p>
          <w:p w:rsidR="0036626D" w:rsidRPr="00141C34" w:rsidRDefault="0036626D" w:rsidP="0085293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 w:val="26"/>
                <w:szCs w:val="26"/>
              </w:rPr>
            </w:pPr>
            <w:r>
              <w:rPr>
                <w:rFonts w:eastAsia="MS Mincho"/>
                <w:b/>
              </w:rPr>
              <w:t xml:space="preserve">                      </w:t>
            </w:r>
            <w:r>
              <w:rPr>
                <w:rFonts w:eastAsia="MS Mincho"/>
                <w:b/>
                <w:sz w:val="26"/>
                <w:szCs w:val="26"/>
              </w:rPr>
              <w:t>Nr. 7c-3/85/2026</w:t>
            </w:r>
          </w:p>
          <w:p w:rsidR="0036626D" w:rsidRPr="00214D62" w:rsidRDefault="0036626D" w:rsidP="0085293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color w:val="FF0000"/>
              </w:rPr>
            </w:pPr>
          </w:p>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b/>
              </w:rPr>
            </w:pPr>
          </w:p>
          <w:p w:rsidR="0036626D" w:rsidRPr="00E86062" w:rsidRDefault="0036626D" w:rsidP="0085293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36626D" w:rsidRPr="00E86062" w:rsidRDefault="0036626D" w:rsidP="00852931">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p>
          <w:p w:rsidR="0036626D" w:rsidRPr="00E86062" w:rsidRDefault="0036626D" w:rsidP="00852931">
            <w:pPr>
              <w:tabs>
                <w:tab w:val="left" w:pos="1399"/>
                <w:tab w:val="left" w:pos="1884"/>
                <w:tab w:val="left" w:pos="2059"/>
                <w:tab w:val="left" w:pos="2180"/>
              </w:tabs>
              <w:ind w:left="360" w:right="258"/>
              <w:rPr>
                <w:rFonts w:eastAsia="MS Mincho"/>
                <w:b/>
              </w:rPr>
            </w:pPr>
            <w:r w:rsidRPr="00E86062">
              <w:rPr>
                <w:rFonts w:eastAsia="MS Mincho"/>
                <w:b/>
              </w:rPr>
              <w:t xml:space="preserve">          </w:t>
            </w:r>
            <w:r>
              <w:rPr>
                <w:rFonts w:eastAsia="MS Mincho"/>
                <w:b/>
              </w:rPr>
              <w:t xml:space="preserve">             </w:t>
            </w:r>
          </w:p>
          <w:p w:rsidR="0036626D" w:rsidRPr="00E86062" w:rsidRDefault="0036626D" w:rsidP="00852931">
            <w:pPr>
              <w:tabs>
                <w:tab w:val="left" w:pos="2078"/>
              </w:tabs>
              <w:rPr>
                <w:rFonts w:eastAsia="MS Mincho"/>
                <w:b/>
              </w:rPr>
            </w:pPr>
            <w:r w:rsidRPr="00E86062">
              <w:rPr>
                <w:rFonts w:eastAsia="MS Mincho"/>
                <w:b/>
              </w:rPr>
              <w:t xml:space="preserve">            </w:t>
            </w:r>
          </w:p>
          <w:p w:rsidR="0036626D" w:rsidRPr="00E86062" w:rsidRDefault="0036626D" w:rsidP="00852931">
            <w:pPr>
              <w:rPr>
                <w:rFonts w:eastAsia="MS Mincho"/>
                <w:b/>
              </w:rPr>
            </w:pPr>
            <w:r w:rsidRPr="00E86062">
              <w:rPr>
                <w:rFonts w:eastAsia="MS Mincho"/>
                <w:b/>
              </w:rPr>
              <w:t xml:space="preserve"> </w:t>
            </w:r>
          </w:p>
        </w:tc>
      </w:tr>
    </w:tbl>
    <w:p w:rsidR="0036626D" w:rsidRDefault="0036626D" w:rsidP="0036626D">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rPr>
          <w:rFonts w:eastAsia="MS Mincho"/>
          <w:b/>
          <w:sz w:val="26"/>
          <w:szCs w:val="26"/>
        </w:rPr>
      </w:pPr>
      <w:r w:rsidRPr="00E86062">
        <w:rPr>
          <w:rFonts w:eastAsia="MS Mincho"/>
          <w:b/>
          <w:szCs w:val="28"/>
        </w:rPr>
        <w:t xml:space="preserve">                   </w:t>
      </w:r>
      <w:r>
        <w:rPr>
          <w:rFonts w:eastAsia="MS Mincho"/>
          <w:b/>
          <w:szCs w:val="28"/>
        </w:rPr>
        <w:t xml:space="preserve">               </w:t>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t xml:space="preserve">     </w:t>
      </w:r>
      <w:r w:rsidR="00B7283D">
        <w:rPr>
          <w:rFonts w:eastAsia="MS Mincho"/>
          <w:b/>
          <w:sz w:val="26"/>
          <w:szCs w:val="26"/>
        </w:rPr>
        <w:t>PL</w:t>
      </w:r>
      <w:r>
        <w:rPr>
          <w:rFonts w:eastAsia="MS Mincho"/>
          <w:b/>
          <w:sz w:val="26"/>
          <w:szCs w:val="26"/>
        </w:rPr>
        <w:t>-x 4/2026</w:t>
      </w:r>
    </w:p>
    <w:p w:rsidR="0036626D" w:rsidRPr="006C3B62" w:rsidRDefault="0036626D" w:rsidP="0036626D">
      <w:pPr>
        <w:rPr>
          <w:rFonts w:eastAsia="MS Mincho"/>
          <w:b/>
          <w:sz w:val="26"/>
          <w:szCs w:val="26"/>
        </w:rPr>
      </w:pPr>
      <w:r w:rsidRPr="00707B9D">
        <w:rPr>
          <w:rFonts w:eastAsia="MS Mincho"/>
          <w:b/>
          <w:sz w:val="26"/>
          <w:szCs w:val="26"/>
        </w:rPr>
        <w:t xml:space="preserve">                                                                           </w:t>
      </w:r>
      <w:r>
        <w:rPr>
          <w:rFonts w:eastAsia="MS Mincho"/>
          <w:b/>
          <w:sz w:val="26"/>
          <w:szCs w:val="26"/>
        </w:rPr>
        <w:t xml:space="preserve">                            Bucureşti, 05.08.2026</w:t>
      </w:r>
      <w:r w:rsidRPr="003E2A46">
        <w:rPr>
          <w:rFonts w:eastAsia="MS Mincho"/>
          <w:b/>
          <w:szCs w:val="28"/>
        </w:rPr>
        <w:t xml:space="preserve">                                  </w:t>
      </w:r>
    </w:p>
    <w:p w:rsidR="0036626D" w:rsidRPr="003E2A46" w:rsidRDefault="0036626D" w:rsidP="0036626D">
      <w:pPr>
        <w:ind w:left="-1080" w:right="-540"/>
        <w:jc w:val="center"/>
        <w:rPr>
          <w:b/>
          <w:sz w:val="26"/>
          <w:szCs w:val="26"/>
        </w:rPr>
      </w:pPr>
    </w:p>
    <w:p w:rsidR="0036626D" w:rsidRPr="003E2A46" w:rsidRDefault="0036626D" w:rsidP="0036626D">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11790"/>
          <w:tab w:val="left" w:pos="11880"/>
          <w:tab w:val="left" w:pos="11970"/>
        </w:tabs>
        <w:ind w:right="-468"/>
        <w:rPr>
          <w:rFonts w:eastAsia="MS Mincho"/>
          <w:b/>
          <w:sz w:val="6"/>
          <w:szCs w:val="6"/>
        </w:rPr>
      </w:pPr>
      <w:r w:rsidRPr="003E2A46">
        <w:rPr>
          <w:rFonts w:eastAsia="MS Mincho"/>
          <w:b/>
          <w:szCs w:val="28"/>
        </w:rPr>
        <w:t xml:space="preserve">                                  </w:t>
      </w:r>
      <w:r w:rsidRPr="003E2A46">
        <w:rPr>
          <w:rFonts w:eastAsia="MS Mincho"/>
          <w:b/>
          <w:szCs w:val="28"/>
        </w:rPr>
        <w:tab/>
      </w:r>
      <w:r w:rsidRPr="003E2A46">
        <w:rPr>
          <w:rFonts w:eastAsia="MS Mincho"/>
          <w:b/>
          <w:szCs w:val="28"/>
        </w:rPr>
        <w:tab/>
      </w:r>
      <w:r w:rsidRPr="003E2A46">
        <w:rPr>
          <w:rFonts w:eastAsia="MS Mincho"/>
          <w:b/>
          <w:szCs w:val="28"/>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Cs w:val="28"/>
        </w:rPr>
        <w:tab/>
      </w:r>
      <w:r w:rsidRPr="003E2A46">
        <w:rPr>
          <w:rFonts w:eastAsia="MS Mincho"/>
          <w:b/>
          <w:szCs w:val="28"/>
        </w:rPr>
        <w:tab/>
      </w:r>
    </w:p>
    <w:p w:rsidR="0036626D" w:rsidRPr="003E2A46" w:rsidRDefault="0036626D" w:rsidP="0036626D">
      <w:pPr>
        <w:rPr>
          <w:b/>
          <w:sz w:val="6"/>
          <w:szCs w:val="6"/>
        </w:rPr>
      </w:pPr>
    </w:p>
    <w:p w:rsidR="0036626D" w:rsidRPr="002F7E25" w:rsidRDefault="0036626D" w:rsidP="0036626D">
      <w:pPr>
        <w:jc w:val="center"/>
        <w:rPr>
          <w:b/>
          <w:sz w:val="28"/>
          <w:szCs w:val="28"/>
        </w:rPr>
      </w:pPr>
      <w:r w:rsidRPr="002F7E25">
        <w:rPr>
          <w:b/>
          <w:sz w:val="28"/>
          <w:szCs w:val="28"/>
        </w:rPr>
        <w:t xml:space="preserve">RAPORT </w:t>
      </w:r>
      <w:r>
        <w:rPr>
          <w:b/>
          <w:sz w:val="28"/>
          <w:szCs w:val="28"/>
        </w:rPr>
        <w:t>COMUN SUPLIMENTAR</w:t>
      </w:r>
    </w:p>
    <w:p w:rsidR="0036626D" w:rsidRPr="00080A7A" w:rsidRDefault="0036626D" w:rsidP="0036626D">
      <w:pPr>
        <w:ind w:right="34"/>
        <w:jc w:val="both"/>
        <w:rPr>
          <w:b/>
          <w:sz w:val="28"/>
          <w:szCs w:val="28"/>
        </w:rPr>
      </w:pPr>
      <w:r w:rsidRPr="002F7E25">
        <w:rPr>
          <w:b/>
          <w:sz w:val="28"/>
          <w:szCs w:val="28"/>
        </w:rPr>
        <w:t xml:space="preserve">asupra </w:t>
      </w:r>
      <w:r w:rsidR="00B7283D">
        <w:rPr>
          <w:b/>
          <w:sz w:val="28"/>
          <w:szCs w:val="28"/>
        </w:rPr>
        <w:t>proiectului de Lege</w:t>
      </w:r>
      <w:r w:rsidRPr="00AA431F">
        <w:rPr>
          <w:b/>
          <w:sz w:val="28"/>
          <w:szCs w:val="28"/>
        </w:rPr>
        <w:t xml:space="preserve"> </w:t>
      </w:r>
      <w:r w:rsidRPr="00080A7A">
        <w:rPr>
          <w:b/>
          <w:sz w:val="28"/>
          <w:szCs w:val="28"/>
        </w:rPr>
        <w:t>pentru modificarea şi completarea Ordonanţei de urgenţă a Guvernului nr. 108/2022 privind decarbonizarea sectorului energetic</w:t>
      </w:r>
    </w:p>
    <w:p w:rsidR="0036626D" w:rsidRPr="00AA431F" w:rsidRDefault="0036626D" w:rsidP="0036626D">
      <w:pPr>
        <w:ind w:right="-360" w:hanging="180"/>
        <w:jc w:val="center"/>
        <w:rPr>
          <w:b/>
          <w:bCs/>
          <w:szCs w:val="28"/>
        </w:rPr>
      </w:pPr>
    </w:p>
    <w:p w:rsidR="0036626D" w:rsidRPr="00B6260E" w:rsidRDefault="0036626D" w:rsidP="0036626D">
      <w:pPr>
        <w:ind w:left="-360" w:right="-450"/>
        <w:rPr>
          <w:b/>
          <w:bCs/>
          <w:sz w:val="10"/>
          <w:szCs w:val="10"/>
        </w:rPr>
      </w:pPr>
    </w:p>
    <w:p w:rsidR="00B7283D" w:rsidRDefault="0036626D" w:rsidP="00B7283D">
      <w:pPr>
        <w:tabs>
          <w:tab w:val="left" w:pos="10861"/>
          <w:tab w:val="left" w:pos="13320"/>
          <w:tab w:val="left" w:pos="14310"/>
          <w:tab w:val="left" w:pos="14490"/>
        </w:tabs>
        <w:spacing w:line="276" w:lineRule="auto"/>
        <w:ind w:right="34" w:firstLine="720"/>
        <w:jc w:val="both"/>
        <w:rPr>
          <w:sz w:val="28"/>
          <w:szCs w:val="28"/>
        </w:rPr>
      </w:pPr>
      <w:r>
        <w:rPr>
          <w:rFonts w:eastAsia="MS Mincho"/>
          <w:sz w:val="28"/>
          <w:szCs w:val="28"/>
        </w:rPr>
        <w:t xml:space="preserve">  </w:t>
      </w:r>
      <w:r w:rsidRPr="002F7E25">
        <w:rPr>
          <w:rFonts w:eastAsia="MS Mincho"/>
          <w:sz w:val="28"/>
          <w:szCs w:val="28"/>
        </w:rPr>
        <w:t xml:space="preserve"> În conformitate cu prevederile </w:t>
      </w:r>
      <w:r>
        <w:rPr>
          <w:rFonts w:eastAsia="MS Mincho"/>
          <w:b/>
          <w:sz w:val="28"/>
          <w:szCs w:val="28"/>
        </w:rPr>
        <w:t>art. 75 alin. (4) și (5)</w:t>
      </w:r>
      <w:r w:rsidRPr="002F7E25">
        <w:rPr>
          <w:rFonts w:eastAsia="MS Mincho"/>
          <w:b/>
          <w:sz w:val="28"/>
          <w:szCs w:val="28"/>
        </w:rPr>
        <w:t xml:space="preserve"> </w:t>
      </w:r>
      <w:r w:rsidRPr="002F7E25">
        <w:rPr>
          <w:rFonts w:eastAsia="MS Mincho"/>
          <w:sz w:val="28"/>
          <w:szCs w:val="28"/>
        </w:rPr>
        <w:t>din</w:t>
      </w:r>
      <w:r>
        <w:rPr>
          <w:rFonts w:eastAsia="MS Mincho"/>
          <w:sz w:val="28"/>
          <w:szCs w:val="28"/>
        </w:rPr>
        <w:t xml:space="preserve"> Constituția României</w:t>
      </w:r>
      <w:r w:rsidRPr="002F7E25">
        <w:rPr>
          <w:rFonts w:eastAsia="MS Mincho"/>
          <w:sz w:val="28"/>
          <w:szCs w:val="28"/>
        </w:rPr>
        <w:t>, republicat</w:t>
      </w:r>
      <w:r>
        <w:rPr>
          <w:rFonts w:eastAsia="MS Mincho"/>
          <w:sz w:val="28"/>
          <w:szCs w:val="28"/>
        </w:rPr>
        <w:t>ă</w:t>
      </w:r>
      <w:r w:rsidRPr="002F7E25">
        <w:rPr>
          <w:rFonts w:eastAsia="MS Mincho"/>
          <w:sz w:val="28"/>
          <w:szCs w:val="28"/>
        </w:rPr>
        <w:t>, Comisia pentru politică ec</w:t>
      </w:r>
      <w:r>
        <w:rPr>
          <w:rFonts w:eastAsia="MS Mincho"/>
          <w:sz w:val="28"/>
          <w:szCs w:val="28"/>
        </w:rPr>
        <w:t>onomică, reformă şi privatizare</w:t>
      </w:r>
      <w:r w:rsidRPr="002F7E25">
        <w:rPr>
          <w:rFonts w:eastAsia="MS Mincho"/>
          <w:sz w:val="28"/>
          <w:szCs w:val="28"/>
        </w:rPr>
        <w:t xml:space="preserve"> </w:t>
      </w:r>
      <w:r w:rsidRPr="002A5FF7">
        <w:rPr>
          <w:sz w:val="28"/>
          <w:szCs w:val="28"/>
        </w:rPr>
        <w:t xml:space="preserve">şi privatizare și  Comisia </w:t>
      </w:r>
      <w:r>
        <w:rPr>
          <w:sz w:val="28"/>
          <w:szCs w:val="28"/>
        </w:rPr>
        <w:t xml:space="preserve"> pentru industrii și servicii </w:t>
      </w:r>
      <w:r w:rsidRPr="002A5FF7">
        <w:rPr>
          <w:sz w:val="28"/>
          <w:szCs w:val="28"/>
        </w:rPr>
        <w:t xml:space="preserve">au fost sesizate, spre </w:t>
      </w:r>
      <w:r w:rsidRPr="00A06CE4">
        <w:rPr>
          <w:b/>
          <w:sz w:val="28"/>
          <w:szCs w:val="28"/>
        </w:rPr>
        <w:t>o nouă dezbatere în fond</w:t>
      </w:r>
      <w:r w:rsidRPr="002A5FF7">
        <w:rPr>
          <w:sz w:val="28"/>
          <w:szCs w:val="28"/>
        </w:rPr>
        <w:t xml:space="preserve"> cu</w:t>
      </w:r>
      <w:r>
        <w:rPr>
          <w:i/>
          <w:sz w:val="28"/>
          <w:szCs w:val="28"/>
        </w:rPr>
        <w:t xml:space="preserve"> </w:t>
      </w:r>
      <w:r>
        <w:rPr>
          <w:b/>
          <w:i/>
          <w:sz w:val="28"/>
          <w:szCs w:val="28"/>
        </w:rPr>
        <w:t xml:space="preserve">proiectul de Lege </w:t>
      </w:r>
      <w:r w:rsidRPr="002A5FF7">
        <w:rPr>
          <w:b/>
          <w:bCs/>
          <w:i/>
          <w:sz w:val="28"/>
          <w:szCs w:val="28"/>
        </w:rPr>
        <w:t>pentru</w:t>
      </w:r>
      <w:r>
        <w:rPr>
          <w:b/>
          <w:bCs/>
          <w:i/>
          <w:sz w:val="28"/>
          <w:szCs w:val="28"/>
        </w:rPr>
        <w:t xml:space="preserve"> </w:t>
      </w:r>
      <w:r w:rsidRPr="00063D18">
        <w:rPr>
          <w:b/>
          <w:i/>
          <w:sz w:val="28"/>
          <w:szCs w:val="28"/>
        </w:rPr>
        <w:t xml:space="preserve">modificarea şi completarea Ordonanţei de urgenţă a Guvernului </w:t>
      </w:r>
      <w:r>
        <w:rPr>
          <w:b/>
          <w:i/>
          <w:sz w:val="28"/>
          <w:szCs w:val="28"/>
        </w:rPr>
        <w:t xml:space="preserve">          nr. </w:t>
      </w:r>
      <w:r w:rsidRPr="00063D18">
        <w:rPr>
          <w:b/>
          <w:i/>
          <w:sz w:val="28"/>
          <w:szCs w:val="28"/>
        </w:rPr>
        <w:t>108/2022 privind decarbonizarea sectorului energetic</w:t>
      </w:r>
      <w:r w:rsidRPr="002A5FF7">
        <w:rPr>
          <w:i/>
          <w:sz w:val="28"/>
          <w:szCs w:val="28"/>
        </w:rPr>
        <w:t>,</w:t>
      </w:r>
      <w:r>
        <w:rPr>
          <w:sz w:val="28"/>
          <w:szCs w:val="28"/>
        </w:rPr>
        <w:t xml:space="preserve"> retrimis de către Senat cu adresa                        </w:t>
      </w:r>
      <w:r w:rsidR="00B7283D">
        <w:rPr>
          <w:sz w:val="28"/>
          <w:szCs w:val="28"/>
        </w:rPr>
        <w:t>nr. PL</w:t>
      </w:r>
      <w:r>
        <w:rPr>
          <w:sz w:val="28"/>
          <w:szCs w:val="28"/>
        </w:rPr>
        <w:t>-x 4/2026 din 4 august 2026.</w:t>
      </w:r>
    </w:p>
    <w:p w:rsidR="0036626D" w:rsidRPr="00977DDB" w:rsidRDefault="00B7283D" w:rsidP="00977DDB">
      <w:pPr>
        <w:spacing w:line="276" w:lineRule="auto"/>
        <w:ind w:firstLine="720"/>
        <w:jc w:val="both"/>
        <w:rPr>
          <w:sz w:val="28"/>
          <w:szCs w:val="28"/>
        </w:rPr>
      </w:pPr>
      <w:r w:rsidRPr="006F25F0">
        <w:rPr>
          <w:sz w:val="28"/>
          <w:szCs w:val="28"/>
        </w:rPr>
        <w:t>În conformitate cu prevederile art.75 alin.</w:t>
      </w:r>
      <w:r>
        <w:rPr>
          <w:sz w:val="28"/>
          <w:szCs w:val="28"/>
        </w:rPr>
        <w:t xml:space="preserve"> </w:t>
      </w:r>
      <w:r w:rsidRPr="006F25F0">
        <w:rPr>
          <w:sz w:val="28"/>
          <w:szCs w:val="28"/>
        </w:rPr>
        <w:t xml:space="preserve">(4) și (5) din Constituția României, republicată, Senatul, în ședința din 04 august 2026, a adoptat proiectul de lege și </w:t>
      </w:r>
      <w:r>
        <w:rPr>
          <w:sz w:val="28"/>
          <w:szCs w:val="28"/>
        </w:rPr>
        <w:t xml:space="preserve">l-a </w:t>
      </w:r>
      <w:r w:rsidRPr="006F25F0">
        <w:rPr>
          <w:sz w:val="28"/>
          <w:szCs w:val="28"/>
        </w:rPr>
        <w:t xml:space="preserve">retrimis pentru o nouă dezbatere, ca urmare a adoptării unor prevederi pentru care </w:t>
      </w:r>
      <w:r w:rsidRPr="006F25F0">
        <w:rPr>
          <w:b/>
          <w:sz w:val="28"/>
          <w:szCs w:val="28"/>
        </w:rPr>
        <w:t>Camera Deputaților</w:t>
      </w:r>
      <w:r w:rsidRPr="006F25F0">
        <w:rPr>
          <w:sz w:val="28"/>
          <w:szCs w:val="28"/>
        </w:rPr>
        <w:t xml:space="preserve"> este </w:t>
      </w:r>
      <w:r w:rsidRPr="006F25F0">
        <w:rPr>
          <w:b/>
          <w:sz w:val="28"/>
          <w:szCs w:val="28"/>
        </w:rPr>
        <w:t>Cameră decizională</w:t>
      </w:r>
      <w:r w:rsidRPr="006F25F0">
        <w:rPr>
          <w:sz w:val="28"/>
          <w:szCs w:val="28"/>
        </w:rPr>
        <w:t xml:space="preserve">. </w:t>
      </w:r>
    </w:p>
    <w:p w:rsidR="0036626D" w:rsidRPr="002556FD" w:rsidRDefault="0036626D" w:rsidP="00977DDB">
      <w:pPr>
        <w:tabs>
          <w:tab w:val="left" w:pos="1136"/>
        </w:tabs>
        <w:spacing w:line="276" w:lineRule="auto"/>
        <w:ind w:right="20"/>
        <w:jc w:val="both"/>
        <w:rPr>
          <w:sz w:val="28"/>
          <w:szCs w:val="28"/>
        </w:rPr>
      </w:pPr>
      <w:r w:rsidRPr="002556FD">
        <w:rPr>
          <w:rFonts w:eastAsia="MS Mincho"/>
          <w:sz w:val="28"/>
          <w:szCs w:val="28"/>
        </w:rPr>
        <w:t xml:space="preserve">            Proiectul de lege supus dezbaterii are ca </w:t>
      </w:r>
      <w:r w:rsidRPr="002556FD">
        <w:rPr>
          <w:rFonts w:eastAsia="MS Mincho"/>
          <w:b/>
          <w:sz w:val="28"/>
          <w:szCs w:val="28"/>
        </w:rPr>
        <w:t xml:space="preserve">obiect de </w:t>
      </w:r>
      <w:r w:rsidRPr="002556FD">
        <w:rPr>
          <w:b/>
          <w:bCs/>
          <w:sz w:val="28"/>
          <w:szCs w:val="28"/>
          <w:shd w:val="clear" w:color="auto" w:fill="FFFFFF"/>
        </w:rPr>
        <w:t>reglementare</w:t>
      </w:r>
      <w:r w:rsidRPr="002556FD">
        <w:rPr>
          <w:sz w:val="28"/>
          <w:szCs w:val="28"/>
        </w:rPr>
        <w:t xml:space="preserve"> modificarea art. 2 din </w:t>
      </w:r>
      <w:r w:rsidRPr="002556FD">
        <w:rPr>
          <w:i/>
          <w:sz w:val="28"/>
          <w:szCs w:val="28"/>
        </w:rPr>
        <w:t>Ordonanţa de urgenţă a Guvernului nr. 108/2022 privind decarbonizarea sectorului energetic</w:t>
      </w:r>
      <w:r w:rsidRPr="002556FD">
        <w:rPr>
          <w:sz w:val="28"/>
          <w:szCs w:val="28"/>
        </w:rPr>
        <w:t xml:space="preserve">, </w:t>
      </w:r>
      <w:r w:rsidRPr="002556FD">
        <w:rPr>
          <w:i/>
          <w:sz w:val="28"/>
          <w:szCs w:val="28"/>
        </w:rPr>
        <w:t>cu modificările și completările ulterioare</w:t>
      </w:r>
      <w:r w:rsidRPr="002556FD">
        <w:rPr>
          <w:sz w:val="28"/>
          <w:szCs w:val="28"/>
        </w:rPr>
        <w:t>. Astfel, intervenţiile legislative preconizate constau, pe de o parte, în extinderea interdicţiei de punere în funcţiune de noi capacităţi de producere a energiei electrice şi la cele pe bază de antracit şi turbă, nu doar pe bază de lignit şi huilă iar, pe de altă parte, în permiterea, respectiv exceptarea, de la punerea în funcţiune de noi capacităţi de producere a energiei electrice pe bază de lignit, antracit, turbă şi huilă în anumite domenii sau cazuri, pornind de la premisa asigurării securitătii naţionale.</w:t>
      </w:r>
    </w:p>
    <w:p w:rsidR="0036626D" w:rsidRPr="00CE2D9F" w:rsidRDefault="0036626D" w:rsidP="00977DDB">
      <w:pPr>
        <w:tabs>
          <w:tab w:val="left" w:pos="1136"/>
        </w:tabs>
        <w:spacing w:line="276" w:lineRule="auto"/>
        <w:ind w:right="20"/>
        <w:jc w:val="both"/>
        <w:rPr>
          <w:sz w:val="7"/>
          <w:szCs w:val="7"/>
        </w:rPr>
      </w:pPr>
    </w:p>
    <w:p w:rsidR="0036626D" w:rsidRPr="00CE2D9F" w:rsidRDefault="0036626D" w:rsidP="00977DDB">
      <w:pPr>
        <w:tabs>
          <w:tab w:val="left" w:pos="1080"/>
          <w:tab w:val="left" w:pos="1800"/>
          <w:tab w:val="left" w:pos="9720"/>
          <w:tab w:val="left" w:pos="14310"/>
        </w:tabs>
        <w:spacing w:line="276" w:lineRule="auto"/>
        <w:ind w:left="90" w:right="34"/>
        <w:jc w:val="both"/>
        <w:rPr>
          <w:rFonts w:eastAsia="MS Mincho"/>
          <w:b/>
          <w:sz w:val="28"/>
          <w:szCs w:val="28"/>
        </w:rPr>
      </w:pPr>
      <w:r w:rsidRPr="00B52AD8">
        <w:rPr>
          <w:rFonts w:eastAsia="MS Mincho"/>
          <w:szCs w:val="28"/>
        </w:rPr>
        <w:t xml:space="preserve">             </w:t>
      </w:r>
      <w:r w:rsidRPr="00CE2D9F">
        <w:rPr>
          <w:rFonts w:eastAsia="MS Mincho"/>
          <w:sz w:val="28"/>
          <w:szCs w:val="28"/>
        </w:rPr>
        <w:t xml:space="preserve">Membrii </w:t>
      </w:r>
      <w:r w:rsidRPr="00CE2D9F">
        <w:rPr>
          <w:rFonts w:eastAsia="MS Mincho"/>
          <w:b/>
          <w:i/>
          <w:sz w:val="28"/>
          <w:szCs w:val="28"/>
        </w:rPr>
        <w:t xml:space="preserve">Comisiei pentru industrii și servicii </w:t>
      </w:r>
      <w:r w:rsidRPr="00CE2D9F">
        <w:rPr>
          <w:rFonts w:eastAsia="MS Mincho"/>
          <w:sz w:val="28"/>
          <w:szCs w:val="28"/>
        </w:rPr>
        <w:t xml:space="preserve">au </w:t>
      </w:r>
      <w:r w:rsidRPr="0070369D">
        <w:rPr>
          <w:rFonts w:eastAsia="MS Mincho"/>
          <w:b/>
          <w:sz w:val="28"/>
          <w:szCs w:val="28"/>
        </w:rPr>
        <w:t xml:space="preserve">reexaminat </w:t>
      </w:r>
      <w:r w:rsidRPr="00CE2D9F">
        <w:rPr>
          <w:rFonts w:eastAsia="MS Mincho"/>
          <w:sz w:val="28"/>
          <w:szCs w:val="28"/>
        </w:rPr>
        <w:t>inițiativa legislativă în ședința din</w:t>
      </w:r>
      <w:r w:rsidRPr="00CE2D9F">
        <w:rPr>
          <w:rFonts w:eastAsia="MS Mincho"/>
          <w:b/>
          <w:sz w:val="28"/>
          <w:szCs w:val="28"/>
        </w:rPr>
        <w:t xml:space="preserve"> </w:t>
      </w:r>
      <w:r>
        <w:rPr>
          <w:rFonts w:eastAsia="MS Mincho"/>
          <w:b/>
          <w:sz w:val="28"/>
          <w:szCs w:val="28"/>
        </w:rPr>
        <w:t xml:space="preserve">5 august </w:t>
      </w:r>
      <w:r w:rsidRPr="00CE2D9F">
        <w:rPr>
          <w:rFonts w:eastAsia="MS Mincho"/>
          <w:b/>
          <w:sz w:val="28"/>
          <w:szCs w:val="28"/>
        </w:rPr>
        <w:t>2026</w:t>
      </w:r>
      <w:r w:rsidRPr="00CE2D9F">
        <w:rPr>
          <w:rFonts w:eastAsia="MS Mincho"/>
          <w:sz w:val="28"/>
          <w:szCs w:val="28"/>
        </w:rPr>
        <w:t xml:space="preserve"> și au hotărât, cu </w:t>
      </w:r>
      <w:r w:rsidR="00B661D1" w:rsidRPr="00B661D1">
        <w:rPr>
          <w:rFonts w:eastAsia="MS Mincho"/>
          <w:b/>
          <w:sz w:val="28"/>
          <w:szCs w:val="28"/>
        </w:rPr>
        <w:t>major</w:t>
      </w:r>
      <w:r w:rsidRPr="00B661D1">
        <w:rPr>
          <w:rFonts w:eastAsia="MS Mincho"/>
          <w:b/>
          <w:sz w:val="28"/>
          <w:szCs w:val="28"/>
        </w:rPr>
        <w:t>itate de voturi</w:t>
      </w:r>
      <w:r w:rsidRPr="00CE2D9F">
        <w:rPr>
          <w:rFonts w:eastAsia="MS Mincho"/>
          <w:sz w:val="28"/>
          <w:szCs w:val="28"/>
        </w:rPr>
        <w:t>,</w:t>
      </w:r>
      <w:r w:rsidRPr="00CE2D9F">
        <w:rPr>
          <w:rFonts w:eastAsia="MS Mincho"/>
          <w:b/>
          <w:sz w:val="28"/>
          <w:szCs w:val="28"/>
        </w:rPr>
        <w:t xml:space="preserve"> </w:t>
      </w:r>
      <w:r w:rsidRPr="00CE2D9F">
        <w:rPr>
          <w:rFonts w:eastAsia="MS Mincho"/>
          <w:sz w:val="28"/>
          <w:szCs w:val="28"/>
        </w:rPr>
        <w:t xml:space="preserve">să transmită </w:t>
      </w:r>
      <w:r w:rsidRPr="00CE2D9F">
        <w:rPr>
          <w:rFonts w:eastAsia="MS Mincho"/>
          <w:b/>
          <w:i/>
          <w:sz w:val="28"/>
          <w:szCs w:val="28"/>
        </w:rPr>
        <w:t>Comisiei pentru politică economică, reformă și privatizare</w:t>
      </w:r>
      <w:r w:rsidRPr="00CE2D9F">
        <w:rPr>
          <w:rFonts w:eastAsia="MS Mincho"/>
          <w:sz w:val="28"/>
          <w:szCs w:val="28"/>
        </w:rPr>
        <w:t xml:space="preserve"> </w:t>
      </w:r>
      <w:r w:rsidRPr="00CE2D9F">
        <w:rPr>
          <w:rFonts w:eastAsia="MS Mincho"/>
          <w:b/>
          <w:sz w:val="28"/>
          <w:szCs w:val="28"/>
        </w:rPr>
        <w:t>un raport preliminar de adoptare</w:t>
      </w:r>
      <w:r w:rsidRPr="00CE2D9F">
        <w:rPr>
          <w:rFonts w:eastAsia="MS Mincho"/>
          <w:sz w:val="28"/>
          <w:szCs w:val="28"/>
        </w:rPr>
        <w:t xml:space="preserve"> a propunerii legislative, </w:t>
      </w:r>
      <w:r w:rsidRPr="00CE2D9F">
        <w:rPr>
          <w:rFonts w:eastAsia="MS Mincho"/>
          <w:b/>
          <w:sz w:val="28"/>
          <w:szCs w:val="28"/>
        </w:rPr>
        <w:t>cu amendamente admise.</w:t>
      </w:r>
    </w:p>
    <w:p w:rsidR="0036626D" w:rsidRDefault="0036626D" w:rsidP="0036626D">
      <w:pPr>
        <w:tabs>
          <w:tab w:val="left" w:pos="10861"/>
          <w:tab w:val="left" w:pos="14310"/>
          <w:tab w:val="left" w:pos="14400"/>
        </w:tabs>
        <w:spacing w:line="276" w:lineRule="auto"/>
        <w:ind w:left="90" w:right="34" w:firstLine="720"/>
        <w:jc w:val="both"/>
        <w:rPr>
          <w:rFonts w:eastAsia="SimSun"/>
          <w:b/>
          <w:sz w:val="28"/>
          <w:szCs w:val="28"/>
          <w:lang w:eastAsia="zh-CN"/>
        </w:rPr>
      </w:pPr>
      <w:r w:rsidRPr="00CE2D9F">
        <w:rPr>
          <w:rFonts w:eastAsia="SimSun"/>
          <w:sz w:val="28"/>
          <w:szCs w:val="28"/>
          <w:lang w:eastAsia="zh-CN"/>
        </w:rPr>
        <w:t xml:space="preserve">    Membrii </w:t>
      </w:r>
      <w:r w:rsidRPr="00CE2D9F">
        <w:rPr>
          <w:rFonts w:eastAsia="SimSun"/>
          <w:b/>
          <w:i/>
          <w:sz w:val="28"/>
          <w:szCs w:val="28"/>
          <w:lang w:eastAsia="zh-CN"/>
        </w:rPr>
        <w:t xml:space="preserve">Comisiei pentru industrii și servicii </w:t>
      </w:r>
      <w:r w:rsidRPr="00CE2D9F">
        <w:rPr>
          <w:rFonts w:eastAsia="SimSun"/>
          <w:sz w:val="28"/>
          <w:szCs w:val="28"/>
          <w:lang w:eastAsia="zh-CN"/>
        </w:rPr>
        <w:t xml:space="preserve">au fost </w:t>
      </w:r>
      <w:r w:rsidRPr="00CE2D9F">
        <w:rPr>
          <w:rFonts w:eastAsia="SimSun"/>
          <w:b/>
          <w:sz w:val="28"/>
          <w:szCs w:val="28"/>
          <w:lang w:eastAsia="zh-CN"/>
        </w:rPr>
        <w:t xml:space="preserve">prezenți </w:t>
      </w:r>
      <w:r w:rsidRPr="00CE2D9F">
        <w:rPr>
          <w:rFonts w:eastAsia="SimSun"/>
          <w:sz w:val="28"/>
          <w:szCs w:val="28"/>
          <w:lang w:eastAsia="zh-CN"/>
        </w:rPr>
        <w:t xml:space="preserve">la ședință, </w:t>
      </w:r>
      <w:r w:rsidRPr="00CE2D9F">
        <w:rPr>
          <w:rFonts w:eastAsia="SimSun"/>
          <w:b/>
          <w:sz w:val="28"/>
          <w:szCs w:val="28"/>
          <w:lang w:eastAsia="zh-CN"/>
        </w:rPr>
        <w:t>conform listei de prezență.</w:t>
      </w:r>
    </w:p>
    <w:p w:rsidR="00B85BED" w:rsidRDefault="00B85BED" w:rsidP="001E05A2">
      <w:pPr>
        <w:tabs>
          <w:tab w:val="left" w:pos="1080"/>
          <w:tab w:val="left" w:pos="1800"/>
          <w:tab w:val="left" w:pos="9720"/>
          <w:tab w:val="left" w:pos="14310"/>
        </w:tabs>
        <w:spacing w:line="276" w:lineRule="auto"/>
        <w:ind w:left="90" w:right="34"/>
        <w:jc w:val="both"/>
        <w:rPr>
          <w:rFonts w:eastAsia="MS Mincho"/>
          <w:b/>
          <w:i/>
          <w:sz w:val="28"/>
          <w:szCs w:val="28"/>
        </w:rPr>
      </w:pPr>
      <w:r>
        <w:rPr>
          <w:rFonts w:eastAsia="MS Mincho"/>
          <w:sz w:val="28"/>
          <w:szCs w:val="28"/>
        </w:rPr>
        <w:lastRenderedPageBreak/>
        <w:t xml:space="preserve">              </w:t>
      </w:r>
      <w:r w:rsidRPr="00CE2D9F">
        <w:rPr>
          <w:rFonts w:eastAsia="MS Mincho"/>
          <w:sz w:val="28"/>
          <w:szCs w:val="28"/>
        </w:rPr>
        <w:t xml:space="preserve">La lucrările </w:t>
      </w:r>
      <w:r w:rsidRPr="00CE2D9F">
        <w:rPr>
          <w:rFonts w:eastAsia="MS Mincho"/>
          <w:b/>
          <w:i/>
          <w:sz w:val="28"/>
          <w:szCs w:val="28"/>
        </w:rPr>
        <w:t xml:space="preserve">Comisiei pentru industrii și servicii </w:t>
      </w:r>
      <w:r w:rsidRPr="00D97176">
        <w:rPr>
          <w:sz w:val="28"/>
          <w:szCs w:val="28"/>
        </w:rPr>
        <w:t>au participat, în calitate de invitați</w:t>
      </w:r>
      <w:r>
        <w:rPr>
          <w:sz w:val="28"/>
          <w:szCs w:val="28"/>
        </w:rPr>
        <w:t>,</w:t>
      </w:r>
      <w:r w:rsidRPr="00D97176">
        <w:rPr>
          <w:sz w:val="28"/>
          <w:szCs w:val="28"/>
        </w:rPr>
        <w:t xml:space="preserve"> din partea Ministerului Energiei</w:t>
      </w:r>
      <w:r>
        <w:rPr>
          <w:sz w:val="28"/>
          <w:szCs w:val="28"/>
        </w:rPr>
        <w:t>,</w:t>
      </w:r>
      <w:r w:rsidRPr="00D97176">
        <w:rPr>
          <w:sz w:val="28"/>
          <w:szCs w:val="28"/>
        </w:rPr>
        <w:t xml:space="preserve"> domnii </w:t>
      </w:r>
      <w:r w:rsidRPr="00B85BED">
        <w:rPr>
          <w:i/>
          <w:sz w:val="28"/>
          <w:szCs w:val="28"/>
        </w:rPr>
        <w:t>Marius Poșa – secretar de stat</w:t>
      </w:r>
      <w:r w:rsidRPr="00D97176">
        <w:rPr>
          <w:sz w:val="28"/>
          <w:szCs w:val="28"/>
        </w:rPr>
        <w:t xml:space="preserve"> și </w:t>
      </w:r>
      <w:r w:rsidRPr="00B85BED">
        <w:rPr>
          <w:i/>
          <w:sz w:val="28"/>
          <w:szCs w:val="28"/>
        </w:rPr>
        <w:t xml:space="preserve">Sorin Elisei – secretar general.   </w:t>
      </w:r>
      <w:r w:rsidRPr="00B85BED">
        <w:rPr>
          <w:b/>
          <w:i/>
          <w:sz w:val="28"/>
          <w:szCs w:val="28"/>
        </w:rPr>
        <w:t xml:space="preserve">         </w:t>
      </w:r>
      <w:r w:rsidRPr="00B85BED">
        <w:rPr>
          <w:i/>
          <w:sz w:val="28"/>
          <w:szCs w:val="28"/>
        </w:rPr>
        <w:t xml:space="preserve">  </w:t>
      </w:r>
    </w:p>
    <w:p w:rsidR="0036626D" w:rsidRDefault="0036626D" w:rsidP="0036626D">
      <w:pPr>
        <w:tabs>
          <w:tab w:val="left" w:pos="1080"/>
          <w:tab w:val="left" w:pos="1800"/>
          <w:tab w:val="left" w:pos="9720"/>
          <w:tab w:val="left" w:pos="14310"/>
        </w:tabs>
        <w:spacing w:line="276" w:lineRule="auto"/>
        <w:ind w:left="90" w:right="34"/>
        <w:jc w:val="both"/>
        <w:rPr>
          <w:rFonts w:eastAsia="MS Mincho"/>
          <w:sz w:val="28"/>
          <w:szCs w:val="28"/>
        </w:rPr>
      </w:pPr>
      <w:r w:rsidRPr="00CE2D9F">
        <w:rPr>
          <w:rFonts w:eastAsia="MS Mincho"/>
          <w:sz w:val="28"/>
          <w:szCs w:val="28"/>
        </w:rPr>
        <w:t xml:space="preserve">          </w:t>
      </w:r>
      <w:r>
        <w:rPr>
          <w:rFonts w:eastAsia="MS Mincho"/>
          <w:sz w:val="28"/>
          <w:szCs w:val="28"/>
        </w:rPr>
        <w:t xml:space="preserve">     </w:t>
      </w:r>
      <w:r w:rsidRPr="00CE2D9F">
        <w:rPr>
          <w:rFonts w:eastAsia="MS Mincho"/>
          <w:sz w:val="28"/>
          <w:szCs w:val="28"/>
        </w:rPr>
        <w:t xml:space="preserve">În conformitate cu prevederile </w:t>
      </w:r>
      <w:r w:rsidRPr="00CE2D9F">
        <w:rPr>
          <w:b/>
          <w:sz w:val="28"/>
          <w:szCs w:val="28"/>
        </w:rPr>
        <w:t xml:space="preserve">art. 62, art. 64, art. 54 alin. (3) teza I </w:t>
      </w:r>
      <w:r w:rsidRPr="00CE2D9F">
        <w:rPr>
          <w:sz w:val="28"/>
          <w:szCs w:val="28"/>
        </w:rPr>
        <w:t>și ale</w:t>
      </w:r>
      <w:r w:rsidRPr="00CE2D9F">
        <w:rPr>
          <w:b/>
          <w:sz w:val="28"/>
          <w:szCs w:val="28"/>
        </w:rPr>
        <w:t xml:space="preserve">            art. 133 </w:t>
      </w:r>
      <w:r w:rsidRPr="00CE2D9F">
        <w:rPr>
          <w:rFonts w:eastAsia="MS Mincho"/>
          <w:sz w:val="28"/>
          <w:szCs w:val="28"/>
        </w:rPr>
        <w:t xml:space="preserve">din Regulamentul Camerei Deputaţilor, republicat, cu modificările ulterioare, membrii </w:t>
      </w:r>
      <w:r w:rsidRPr="00CE2D9F">
        <w:rPr>
          <w:rFonts w:eastAsia="MS Mincho"/>
          <w:i/>
          <w:sz w:val="28"/>
          <w:szCs w:val="28"/>
        </w:rPr>
        <w:t>Comisiei pentru politică economică, reformă și privatizare</w:t>
      </w:r>
      <w:r w:rsidRPr="00CE2D9F">
        <w:rPr>
          <w:rFonts w:eastAsia="MS Mincho"/>
          <w:sz w:val="28"/>
          <w:szCs w:val="28"/>
        </w:rPr>
        <w:t xml:space="preserve"> au </w:t>
      </w:r>
      <w:r w:rsidRPr="0070369D">
        <w:rPr>
          <w:rFonts w:eastAsia="MS Mincho"/>
          <w:b/>
          <w:sz w:val="28"/>
          <w:szCs w:val="28"/>
        </w:rPr>
        <w:t xml:space="preserve">reexaminat </w:t>
      </w:r>
      <w:r w:rsidRPr="00CE2D9F">
        <w:rPr>
          <w:rFonts w:eastAsia="MS Mincho"/>
          <w:sz w:val="28"/>
          <w:szCs w:val="28"/>
        </w:rPr>
        <w:t xml:space="preserve">inițiativa legislativă și documentele care o însoțesc în </w:t>
      </w:r>
      <w:r w:rsidRPr="00CE2D9F">
        <w:rPr>
          <w:rFonts w:eastAsia="MS Mincho"/>
          <w:b/>
          <w:sz w:val="28"/>
          <w:szCs w:val="28"/>
        </w:rPr>
        <w:t xml:space="preserve">ședința din </w:t>
      </w:r>
      <w:r>
        <w:rPr>
          <w:rFonts w:eastAsia="MS Mincho"/>
          <w:b/>
          <w:sz w:val="28"/>
          <w:szCs w:val="28"/>
        </w:rPr>
        <w:t>5 august 2026</w:t>
      </w:r>
      <w:r w:rsidRPr="00CE2D9F">
        <w:rPr>
          <w:rFonts w:eastAsia="MS Mincho"/>
          <w:sz w:val="28"/>
          <w:szCs w:val="28"/>
        </w:rPr>
        <w:t xml:space="preserve">. </w:t>
      </w:r>
    </w:p>
    <w:p w:rsidR="00E24510" w:rsidRPr="00E24510" w:rsidRDefault="0036626D" w:rsidP="0036626D">
      <w:pPr>
        <w:tabs>
          <w:tab w:val="left" w:pos="10861"/>
          <w:tab w:val="left" w:pos="14310"/>
          <w:tab w:val="left" w:pos="14400"/>
        </w:tabs>
        <w:spacing w:line="276" w:lineRule="auto"/>
        <w:ind w:left="90" w:right="34" w:firstLine="720"/>
        <w:jc w:val="both"/>
        <w:rPr>
          <w:rFonts w:eastAsia="SimSun"/>
          <w:b/>
          <w:sz w:val="28"/>
          <w:szCs w:val="28"/>
          <w:lang w:eastAsia="zh-CN"/>
        </w:rPr>
      </w:pPr>
      <w:r>
        <w:rPr>
          <w:rFonts w:eastAsia="SimSun"/>
          <w:sz w:val="28"/>
          <w:szCs w:val="28"/>
          <w:lang w:eastAsia="zh-CN"/>
        </w:rPr>
        <w:t xml:space="preserve">     </w:t>
      </w:r>
      <w:r w:rsidRPr="00E24510">
        <w:rPr>
          <w:rFonts w:eastAsia="SimSun"/>
          <w:sz w:val="28"/>
          <w:szCs w:val="28"/>
          <w:lang w:eastAsia="zh-CN"/>
        </w:rPr>
        <w:t xml:space="preserve">Din numărul total de </w:t>
      </w:r>
      <w:r w:rsidRPr="00E24510">
        <w:rPr>
          <w:rFonts w:eastAsia="SimSun"/>
          <w:b/>
          <w:sz w:val="28"/>
          <w:szCs w:val="28"/>
          <w:lang w:eastAsia="zh-CN"/>
        </w:rPr>
        <w:t>22</w:t>
      </w:r>
      <w:r w:rsidRPr="00E24510">
        <w:rPr>
          <w:rFonts w:eastAsia="SimSun"/>
          <w:sz w:val="28"/>
          <w:szCs w:val="28"/>
          <w:lang w:eastAsia="zh-CN"/>
        </w:rPr>
        <w:t xml:space="preserve"> </w:t>
      </w:r>
      <w:r w:rsidRPr="00E24510">
        <w:rPr>
          <w:rFonts w:eastAsia="SimSun"/>
          <w:b/>
          <w:sz w:val="28"/>
          <w:szCs w:val="28"/>
          <w:lang w:eastAsia="zh-CN"/>
        </w:rPr>
        <w:t>membri</w:t>
      </w:r>
      <w:r w:rsidRPr="00E24510">
        <w:rPr>
          <w:rFonts w:eastAsia="SimSun"/>
          <w:sz w:val="28"/>
          <w:szCs w:val="28"/>
          <w:lang w:eastAsia="zh-CN"/>
        </w:rPr>
        <w:t xml:space="preserve"> ai </w:t>
      </w:r>
      <w:r w:rsidRPr="00E24510">
        <w:rPr>
          <w:rFonts w:eastAsia="SimSun"/>
          <w:i/>
          <w:sz w:val="28"/>
          <w:szCs w:val="28"/>
          <w:lang w:eastAsia="zh-CN"/>
        </w:rPr>
        <w:t>Comisiei pentru politică economică, reformă și privatizare</w:t>
      </w:r>
      <w:r w:rsidRPr="00E24510">
        <w:rPr>
          <w:rFonts w:eastAsia="SimSun"/>
          <w:sz w:val="28"/>
          <w:szCs w:val="28"/>
          <w:lang w:eastAsia="zh-CN"/>
        </w:rPr>
        <w:t xml:space="preserve"> au participat la dezbateri</w:t>
      </w:r>
      <w:r w:rsidR="00E24510" w:rsidRPr="00E24510">
        <w:rPr>
          <w:rFonts w:eastAsia="SimSun"/>
          <w:sz w:val="28"/>
          <w:szCs w:val="28"/>
          <w:lang w:eastAsia="zh-CN"/>
        </w:rPr>
        <w:t xml:space="preserve"> </w:t>
      </w:r>
      <w:r w:rsidR="00E24510" w:rsidRPr="00E24510">
        <w:rPr>
          <w:rFonts w:eastAsia="SimSun"/>
          <w:b/>
          <w:sz w:val="28"/>
          <w:szCs w:val="28"/>
          <w:lang w:eastAsia="zh-CN"/>
        </w:rPr>
        <w:t>20 de deputați.</w:t>
      </w:r>
    </w:p>
    <w:p w:rsidR="0036626D" w:rsidRPr="00190DB1" w:rsidRDefault="0036626D" w:rsidP="0036626D">
      <w:pPr>
        <w:tabs>
          <w:tab w:val="left" w:pos="10861"/>
          <w:tab w:val="left" w:pos="14310"/>
          <w:tab w:val="left" w:pos="14400"/>
        </w:tabs>
        <w:spacing w:line="276" w:lineRule="auto"/>
        <w:ind w:left="90" w:right="34" w:firstLine="720"/>
        <w:jc w:val="both"/>
        <w:rPr>
          <w:bCs/>
          <w:i/>
          <w:color w:val="7030A0"/>
          <w:sz w:val="28"/>
          <w:szCs w:val="28"/>
        </w:rPr>
      </w:pPr>
      <w:r w:rsidRPr="00CE2D9F">
        <w:rPr>
          <w:rFonts w:eastAsia="MS Mincho"/>
          <w:sz w:val="28"/>
          <w:szCs w:val="28"/>
        </w:rPr>
        <w:t xml:space="preserve">  </w:t>
      </w:r>
      <w:r>
        <w:rPr>
          <w:rFonts w:eastAsia="MS Mincho"/>
          <w:sz w:val="28"/>
          <w:szCs w:val="28"/>
        </w:rPr>
        <w:t xml:space="preserve">  </w:t>
      </w:r>
      <w:r w:rsidRPr="00CE2D9F">
        <w:rPr>
          <w:rFonts w:eastAsia="MS Mincho"/>
          <w:sz w:val="28"/>
          <w:szCs w:val="28"/>
        </w:rPr>
        <w:t xml:space="preserve"> În urma examinării inițiativei legislative şi a opiniilor exprimate, </w:t>
      </w:r>
      <w:r w:rsidRPr="00CE2D9F">
        <w:rPr>
          <w:sz w:val="28"/>
          <w:szCs w:val="28"/>
        </w:rPr>
        <w:t xml:space="preserve">membrii celor </w:t>
      </w:r>
      <w:r w:rsidRPr="00CE2D9F">
        <w:rPr>
          <w:b/>
          <w:sz w:val="28"/>
          <w:szCs w:val="28"/>
        </w:rPr>
        <w:t>două Comisii</w:t>
      </w:r>
      <w:r w:rsidRPr="00CE2D9F">
        <w:rPr>
          <w:sz w:val="28"/>
          <w:szCs w:val="28"/>
        </w:rPr>
        <w:t xml:space="preserve"> au hotărât, </w:t>
      </w:r>
      <w:r w:rsidRPr="00E24510">
        <w:rPr>
          <w:rFonts w:eastAsia="MS Mincho"/>
          <w:b/>
          <w:sz w:val="28"/>
          <w:szCs w:val="28"/>
        </w:rPr>
        <w:t xml:space="preserve">cu majoritate de voturi, </w:t>
      </w:r>
      <w:r w:rsidR="00E24510">
        <w:rPr>
          <w:rFonts w:eastAsia="MS Mincho"/>
          <w:b/>
          <w:sz w:val="28"/>
          <w:szCs w:val="28"/>
        </w:rPr>
        <w:t xml:space="preserve"> </w:t>
      </w:r>
      <w:r w:rsidRPr="00CE2D9F">
        <w:rPr>
          <w:rFonts w:eastAsia="MS Mincho"/>
          <w:sz w:val="28"/>
          <w:szCs w:val="28"/>
        </w:rPr>
        <w:t xml:space="preserve">să supună plenului Camerei Deputaților </w:t>
      </w:r>
      <w:r w:rsidRPr="00FB29B2">
        <w:rPr>
          <w:rFonts w:eastAsia="MS Mincho"/>
          <w:b/>
          <w:sz w:val="28"/>
          <w:szCs w:val="28"/>
        </w:rPr>
        <w:t>spre dezbatere</w:t>
      </w:r>
      <w:r w:rsidRPr="00FB29B2">
        <w:rPr>
          <w:rFonts w:eastAsia="MS Mincho"/>
          <w:sz w:val="28"/>
          <w:szCs w:val="28"/>
        </w:rPr>
        <w:t xml:space="preserve"> </w:t>
      </w:r>
      <w:r w:rsidRPr="00FB29B2">
        <w:rPr>
          <w:rFonts w:eastAsia="MS Mincho"/>
          <w:b/>
          <w:sz w:val="28"/>
          <w:szCs w:val="28"/>
        </w:rPr>
        <w:t>și adoptare</w:t>
      </w:r>
      <w:r w:rsidRPr="00FB29B2">
        <w:rPr>
          <w:i/>
          <w:sz w:val="28"/>
          <w:szCs w:val="28"/>
        </w:rPr>
        <w:t xml:space="preserve"> </w:t>
      </w:r>
      <w:r>
        <w:rPr>
          <w:i/>
          <w:sz w:val="28"/>
          <w:szCs w:val="28"/>
        </w:rPr>
        <w:t>proiectul de Lege</w:t>
      </w:r>
      <w:r w:rsidRPr="00C87DBF">
        <w:rPr>
          <w:b/>
          <w:bCs/>
          <w:i/>
          <w:sz w:val="28"/>
          <w:szCs w:val="28"/>
        </w:rPr>
        <w:t xml:space="preserve"> </w:t>
      </w:r>
      <w:r w:rsidRPr="00C87DBF">
        <w:rPr>
          <w:bCs/>
          <w:i/>
          <w:sz w:val="28"/>
          <w:szCs w:val="28"/>
        </w:rPr>
        <w:t xml:space="preserve">pentru </w:t>
      </w:r>
      <w:r w:rsidRPr="00C87DBF">
        <w:rPr>
          <w:i/>
          <w:sz w:val="28"/>
          <w:szCs w:val="28"/>
        </w:rPr>
        <w:t>modificarea şi completarea Ord</w:t>
      </w:r>
      <w:r>
        <w:rPr>
          <w:i/>
          <w:sz w:val="28"/>
          <w:szCs w:val="28"/>
        </w:rPr>
        <w:t xml:space="preserve">onanţei de urgenţă a Guvernului </w:t>
      </w:r>
      <w:r w:rsidRPr="00C87DBF">
        <w:rPr>
          <w:i/>
          <w:sz w:val="28"/>
          <w:szCs w:val="28"/>
        </w:rPr>
        <w:t>nr. 108/2022 privind decarbonizarea sectorului energetic</w:t>
      </w:r>
      <w:r w:rsidRPr="001D2D26">
        <w:rPr>
          <w:bCs/>
          <w:i/>
          <w:sz w:val="28"/>
          <w:szCs w:val="28"/>
        </w:rPr>
        <w:t>,</w:t>
      </w:r>
      <w:r w:rsidRPr="001D2D26">
        <w:rPr>
          <w:b/>
          <w:sz w:val="28"/>
          <w:szCs w:val="28"/>
        </w:rPr>
        <w:t xml:space="preserve"> </w:t>
      </w:r>
      <w:r>
        <w:rPr>
          <w:b/>
          <w:sz w:val="28"/>
          <w:szCs w:val="28"/>
        </w:rPr>
        <w:t>cu amendamente</w:t>
      </w:r>
      <w:r w:rsidRPr="00862551">
        <w:rPr>
          <w:b/>
          <w:sz w:val="28"/>
          <w:szCs w:val="28"/>
        </w:rPr>
        <w:t xml:space="preserve"> admis</w:t>
      </w:r>
      <w:r>
        <w:rPr>
          <w:b/>
          <w:sz w:val="28"/>
          <w:szCs w:val="28"/>
        </w:rPr>
        <w:t xml:space="preserve">e </w:t>
      </w:r>
      <w:r w:rsidRPr="001D2D26">
        <w:rPr>
          <w:sz w:val="28"/>
          <w:szCs w:val="28"/>
        </w:rPr>
        <w:t>prevăzute în</w:t>
      </w:r>
      <w:r w:rsidRPr="00862551">
        <w:rPr>
          <w:b/>
          <w:sz w:val="28"/>
          <w:szCs w:val="28"/>
        </w:rPr>
        <w:t xml:space="preserve"> anexa</w:t>
      </w:r>
      <w:r>
        <w:rPr>
          <w:b/>
          <w:sz w:val="28"/>
          <w:szCs w:val="28"/>
        </w:rPr>
        <w:t xml:space="preserve"> </w:t>
      </w:r>
      <w:r w:rsidRPr="001D2D26">
        <w:rPr>
          <w:sz w:val="28"/>
          <w:szCs w:val="28"/>
        </w:rPr>
        <w:t>care face parte integrantă</w:t>
      </w:r>
      <w:r w:rsidRPr="00862551">
        <w:rPr>
          <w:b/>
          <w:sz w:val="28"/>
          <w:szCs w:val="28"/>
        </w:rPr>
        <w:t xml:space="preserve"> </w:t>
      </w:r>
      <w:r w:rsidRPr="001D2D26">
        <w:rPr>
          <w:sz w:val="28"/>
          <w:szCs w:val="28"/>
        </w:rPr>
        <w:t xml:space="preserve">din prezentul </w:t>
      </w:r>
      <w:r w:rsidRPr="001D2D26">
        <w:rPr>
          <w:b/>
          <w:sz w:val="28"/>
          <w:szCs w:val="28"/>
        </w:rPr>
        <w:t>raport</w:t>
      </w:r>
      <w:r>
        <w:rPr>
          <w:b/>
          <w:sz w:val="28"/>
          <w:szCs w:val="28"/>
        </w:rPr>
        <w:t xml:space="preserve"> comun suplimentar.</w:t>
      </w:r>
      <w:r w:rsidRPr="005F6FCE">
        <w:rPr>
          <w:bCs/>
          <w:i/>
          <w:color w:val="7030A0"/>
          <w:sz w:val="28"/>
          <w:szCs w:val="28"/>
        </w:rPr>
        <w:t xml:space="preserve"> </w:t>
      </w:r>
    </w:p>
    <w:p w:rsidR="0036626D" w:rsidRPr="00A601E4" w:rsidRDefault="0036626D" w:rsidP="0036626D">
      <w:pPr>
        <w:tabs>
          <w:tab w:val="left" w:pos="1440"/>
        </w:tabs>
        <w:ind w:left="-270" w:right="-360" w:firstLine="720"/>
        <w:jc w:val="both"/>
        <w:rPr>
          <w:b/>
          <w:sz w:val="4"/>
          <w:szCs w:val="4"/>
        </w:rPr>
      </w:pPr>
    </w:p>
    <w:p w:rsidR="0036626D" w:rsidRDefault="0036626D" w:rsidP="0036626D">
      <w:pPr>
        <w:tabs>
          <w:tab w:val="left" w:pos="10861"/>
          <w:tab w:val="left" w:pos="14310"/>
          <w:tab w:val="left" w:pos="14400"/>
        </w:tabs>
        <w:ind w:left="90" w:right="34" w:firstLine="720"/>
        <w:jc w:val="both"/>
        <w:rPr>
          <w:rFonts w:eastAsia="MS Mincho"/>
          <w:b/>
          <w:sz w:val="28"/>
          <w:szCs w:val="28"/>
        </w:rPr>
      </w:pPr>
      <w:r>
        <w:rPr>
          <w:rFonts w:eastAsia="MS Mincho"/>
          <w:sz w:val="28"/>
          <w:szCs w:val="28"/>
        </w:rPr>
        <w:t xml:space="preserve">       </w:t>
      </w:r>
      <w:r w:rsidRPr="001915F0">
        <w:rPr>
          <w:rFonts w:eastAsia="MS Mincho"/>
          <w:sz w:val="28"/>
          <w:szCs w:val="28"/>
        </w:rPr>
        <w:t xml:space="preserve">În raport cu obiectul şi conţinutul său, iniţiativa legislativă face parte din categoria </w:t>
      </w:r>
      <w:r>
        <w:rPr>
          <w:rFonts w:eastAsia="MS Mincho"/>
          <w:b/>
          <w:sz w:val="28"/>
          <w:szCs w:val="28"/>
        </w:rPr>
        <w:t>legilor organice</w:t>
      </w:r>
      <w:r w:rsidRPr="001915F0">
        <w:rPr>
          <w:rFonts w:eastAsia="MS Mincho"/>
          <w:b/>
          <w:sz w:val="28"/>
          <w:szCs w:val="28"/>
        </w:rPr>
        <w:t>.</w:t>
      </w:r>
    </w:p>
    <w:p w:rsidR="0036626D" w:rsidRPr="00190DB1" w:rsidRDefault="0036626D" w:rsidP="0036626D">
      <w:pPr>
        <w:tabs>
          <w:tab w:val="left" w:pos="10861"/>
          <w:tab w:val="left" w:pos="14310"/>
          <w:tab w:val="left" w:pos="14400"/>
        </w:tabs>
        <w:ind w:right="-56"/>
        <w:jc w:val="both"/>
        <w:rPr>
          <w:rFonts w:eastAsia="MS Mincho"/>
          <w:b/>
          <w:sz w:val="14"/>
          <w:szCs w:val="14"/>
        </w:rPr>
      </w:pPr>
    </w:p>
    <w:tbl>
      <w:tblPr>
        <w:tblW w:w="10170" w:type="dxa"/>
        <w:tblLook w:val="04A0" w:firstRow="1" w:lastRow="0" w:firstColumn="1" w:lastColumn="0" w:noHBand="0" w:noVBand="1"/>
      </w:tblPr>
      <w:tblGrid>
        <w:gridCol w:w="4950"/>
        <w:gridCol w:w="5220"/>
      </w:tblGrid>
      <w:tr w:rsidR="0036626D" w:rsidRPr="00E86062" w:rsidTr="00852931">
        <w:trPr>
          <w:trHeight w:val="378"/>
        </w:trPr>
        <w:tc>
          <w:tcPr>
            <w:tcW w:w="4950" w:type="dxa"/>
          </w:tcPr>
          <w:p w:rsidR="0036626D" w:rsidRPr="00DA45A1" w:rsidRDefault="0036626D" w:rsidP="00852931">
            <w:pPr>
              <w:tabs>
                <w:tab w:val="left" w:pos="2040"/>
                <w:tab w:val="left" w:pos="2280"/>
              </w:tabs>
              <w:autoSpaceDE w:val="0"/>
              <w:autoSpaceDN w:val="0"/>
              <w:adjustRightInd w:val="0"/>
              <w:jc w:val="center"/>
              <w:rPr>
                <w:b/>
                <w:sz w:val="28"/>
                <w:szCs w:val="28"/>
              </w:rPr>
            </w:pPr>
            <w:r w:rsidRPr="00DA45A1">
              <w:rPr>
                <w:b/>
                <w:sz w:val="28"/>
                <w:szCs w:val="28"/>
              </w:rPr>
              <w:t>PREŞEDINTE,</w:t>
            </w:r>
          </w:p>
          <w:p w:rsidR="0036626D" w:rsidRPr="004C3A25" w:rsidRDefault="0036626D" w:rsidP="00852931">
            <w:pPr>
              <w:tabs>
                <w:tab w:val="left" w:pos="2040"/>
                <w:tab w:val="left" w:pos="2280"/>
              </w:tabs>
              <w:autoSpaceDE w:val="0"/>
              <w:autoSpaceDN w:val="0"/>
              <w:adjustRightInd w:val="0"/>
              <w:jc w:val="center"/>
              <w:rPr>
                <w:rFonts w:eastAsia="MS Mincho"/>
                <w:b/>
                <w:sz w:val="10"/>
                <w:szCs w:val="10"/>
              </w:rPr>
            </w:pPr>
          </w:p>
        </w:tc>
        <w:tc>
          <w:tcPr>
            <w:tcW w:w="5220" w:type="dxa"/>
          </w:tcPr>
          <w:p w:rsidR="0036626D" w:rsidRPr="00DA45A1" w:rsidRDefault="0036626D" w:rsidP="00852931">
            <w:pPr>
              <w:tabs>
                <w:tab w:val="left" w:pos="2040"/>
                <w:tab w:val="left" w:pos="2280"/>
              </w:tabs>
              <w:autoSpaceDE w:val="0"/>
              <w:autoSpaceDN w:val="0"/>
              <w:adjustRightInd w:val="0"/>
              <w:jc w:val="center"/>
              <w:rPr>
                <w:rFonts w:eastAsia="MS Mincho"/>
                <w:b/>
                <w:sz w:val="28"/>
                <w:szCs w:val="28"/>
              </w:rPr>
            </w:pPr>
            <w:r w:rsidRPr="00DA45A1">
              <w:rPr>
                <w:b/>
                <w:sz w:val="28"/>
                <w:szCs w:val="28"/>
              </w:rPr>
              <w:t>PREŞEDINTE,</w:t>
            </w:r>
          </w:p>
        </w:tc>
      </w:tr>
      <w:tr w:rsidR="0036626D" w:rsidRPr="00412F47" w:rsidTr="00852931">
        <w:trPr>
          <w:trHeight w:val="657"/>
        </w:trPr>
        <w:tc>
          <w:tcPr>
            <w:tcW w:w="4950" w:type="dxa"/>
          </w:tcPr>
          <w:p w:rsidR="0036626D" w:rsidRPr="00DA45A1" w:rsidRDefault="0036626D" w:rsidP="00852931">
            <w:pPr>
              <w:jc w:val="center"/>
              <w:rPr>
                <w:rFonts w:eastAsia="MS Mincho"/>
                <w:b/>
                <w:sz w:val="28"/>
                <w:szCs w:val="28"/>
              </w:rPr>
            </w:pPr>
            <w:r w:rsidRPr="00DA45A1">
              <w:rPr>
                <w:b/>
                <w:sz w:val="28"/>
                <w:szCs w:val="28"/>
              </w:rPr>
              <w:t>Costel Neculai DUNAVA</w:t>
            </w:r>
          </w:p>
        </w:tc>
        <w:tc>
          <w:tcPr>
            <w:tcW w:w="5220" w:type="dxa"/>
          </w:tcPr>
          <w:p w:rsidR="0036626D" w:rsidRPr="00DA45A1" w:rsidRDefault="0036626D" w:rsidP="00852931">
            <w:pPr>
              <w:spacing w:line="276" w:lineRule="auto"/>
              <w:jc w:val="center"/>
              <w:rPr>
                <w:b/>
                <w:sz w:val="28"/>
                <w:szCs w:val="28"/>
              </w:rPr>
            </w:pPr>
            <w:r w:rsidRPr="00DA45A1">
              <w:rPr>
                <w:b/>
                <w:sz w:val="28"/>
                <w:szCs w:val="28"/>
              </w:rPr>
              <w:t>Sándor BENDE</w:t>
            </w:r>
          </w:p>
          <w:p w:rsidR="0036626D" w:rsidRPr="00190DB1" w:rsidRDefault="0036626D" w:rsidP="00852931">
            <w:pPr>
              <w:tabs>
                <w:tab w:val="left" w:pos="720"/>
                <w:tab w:val="center" w:pos="4703"/>
                <w:tab w:val="right" w:pos="9406"/>
              </w:tabs>
              <w:jc w:val="center"/>
              <w:rPr>
                <w:rFonts w:eastAsia="MS Mincho"/>
                <w:b/>
                <w:color w:val="FF0000"/>
                <w:sz w:val="14"/>
                <w:szCs w:val="14"/>
              </w:rPr>
            </w:pPr>
          </w:p>
        </w:tc>
      </w:tr>
      <w:tr w:rsidR="0036626D" w:rsidRPr="00E86062" w:rsidTr="00852931">
        <w:trPr>
          <w:trHeight w:val="450"/>
        </w:trPr>
        <w:tc>
          <w:tcPr>
            <w:tcW w:w="4950" w:type="dxa"/>
          </w:tcPr>
          <w:p w:rsidR="0036626D" w:rsidRPr="00DA45A1" w:rsidRDefault="0036626D" w:rsidP="00852931">
            <w:pPr>
              <w:tabs>
                <w:tab w:val="left" w:pos="2721"/>
                <w:tab w:val="left" w:pos="6343"/>
              </w:tabs>
              <w:autoSpaceDE w:val="0"/>
              <w:autoSpaceDN w:val="0"/>
              <w:adjustRightInd w:val="0"/>
              <w:ind w:right="630"/>
              <w:jc w:val="center"/>
              <w:rPr>
                <w:b/>
                <w:sz w:val="28"/>
                <w:szCs w:val="28"/>
              </w:rPr>
            </w:pPr>
            <w:r>
              <w:rPr>
                <w:b/>
                <w:sz w:val="28"/>
                <w:szCs w:val="28"/>
              </w:rPr>
              <w:t xml:space="preserve">     </w:t>
            </w:r>
            <w:r w:rsidRPr="00DA45A1">
              <w:rPr>
                <w:b/>
                <w:sz w:val="28"/>
                <w:szCs w:val="28"/>
              </w:rPr>
              <w:t xml:space="preserve"> SECRETAR</w:t>
            </w:r>
          </w:p>
        </w:tc>
        <w:tc>
          <w:tcPr>
            <w:tcW w:w="5220" w:type="dxa"/>
          </w:tcPr>
          <w:p w:rsidR="0036626D" w:rsidRPr="00190DB1" w:rsidRDefault="00494B0D" w:rsidP="001E05A2">
            <w:pPr>
              <w:tabs>
                <w:tab w:val="left" w:pos="2721"/>
                <w:tab w:val="left" w:pos="6343"/>
              </w:tabs>
              <w:autoSpaceDE w:val="0"/>
              <w:autoSpaceDN w:val="0"/>
              <w:adjustRightInd w:val="0"/>
              <w:ind w:right="630"/>
              <w:jc w:val="center"/>
              <w:rPr>
                <w:rFonts w:eastAsia="MS Mincho"/>
                <w:b/>
                <w:sz w:val="6"/>
                <w:szCs w:val="6"/>
              </w:rPr>
            </w:pPr>
            <w:r w:rsidRPr="00DA45A1">
              <w:rPr>
                <w:b/>
                <w:sz w:val="28"/>
                <w:szCs w:val="28"/>
              </w:rPr>
              <w:t>SECRETAR</w:t>
            </w:r>
            <w:r w:rsidR="0036626D" w:rsidRPr="00DA45A1">
              <w:rPr>
                <w:b/>
                <w:sz w:val="28"/>
                <w:szCs w:val="28"/>
              </w:rPr>
              <w:t xml:space="preserve">         </w:t>
            </w:r>
          </w:p>
        </w:tc>
      </w:tr>
      <w:tr w:rsidR="0036626D" w:rsidRPr="00334079" w:rsidTr="00852931">
        <w:trPr>
          <w:trHeight w:val="540"/>
        </w:trPr>
        <w:tc>
          <w:tcPr>
            <w:tcW w:w="4950" w:type="dxa"/>
          </w:tcPr>
          <w:p w:rsidR="0036626D" w:rsidRPr="00DA45A1" w:rsidRDefault="0036626D" w:rsidP="00852931">
            <w:pPr>
              <w:tabs>
                <w:tab w:val="center" w:pos="5220"/>
              </w:tabs>
              <w:autoSpaceDE w:val="0"/>
              <w:autoSpaceDN w:val="0"/>
              <w:adjustRightInd w:val="0"/>
              <w:ind w:left="-105"/>
              <w:jc w:val="center"/>
              <w:rPr>
                <w:rFonts w:eastAsia="MS Mincho"/>
                <w:b/>
                <w:bCs/>
                <w:sz w:val="28"/>
                <w:szCs w:val="28"/>
              </w:rPr>
            </w:pPr>
            <w:r>
              <w:rPr>
                <w:rFonts w:eastAsia="MS Mincho"/>
                <w:b/>
                <w:bCs/>
                <w:sz w:val="28"/>
                <w:szCs w:val="28"/>
              </w:rPr>
              <w:t>Bogdan-Alin STOICA</w:t>
            </w:r>
          </w:p>
        </w:tc>
        <w:tc>
          <w:tcPr>
            <w:tcW w:w="5220" w:type="dxa"/>
          </w:tcPr>
          <w:p w:rsidR="0036626D" w:rsidRPr="00DA45A1" w:rsidRDefault="00E24510" w:rsidP="00E24510">
            <w:pPr>
              <w:tabs>
                <w:tab w:val="left" w:pos="2040"/>
                <w:tab w:val="left" w:pos="2280"/>
              </w:tabs>
              <w:autoSpaceDE w:val="0"/>
              <w:autoSpaceDN w:val="0"/>
              <w:adjustRightInd w:val="0"/>
              <w:rPr>
                <w:rFonts w:eastAsia="MS Mincho"/>
                <w:b/>
                <w:sz w:val="28"/>
                <w:szCs w:val="28"/>
              </w:rPr>
            </w:pPr>
            <w:r>
              <w:rPr>
                <w:rFonts w:eastAsia="MS Mincho"/>
                <w:b/>
                <w:sz w:val="28"/>
                <w:szCs w:val="28"/>
              </w:rPr>
              <w:t xml:space="preserve">                  </w:t>
            </w:r>
            <w:r w:rsidR="00494B0D">
              <w:rPr>
                <w:rFonts w:eastAsia="MS Mincho"/>
                <w:b/>
                <w:sz w:val="28"/>
                <w:szCs w:val="28"/>
              </w:rPr>
              <w:t>Claudiu MANTA</w:t>
            </w:r>
          </w:p>
        </w:tc>
      </w:tr>
      <w:tr w:rsidR="0036626D" w:rsidRPr="00E86062" w:rsidTr="00852931">
        <w:tc>
          <w:tcPr>
            <w:tcW w:w="4950" w:type="dxa"/>
          </w:tcPr>
          <w:p w:rsidR="006D7804" w:rsidRDefault="0036626D" w:rsidP="00852931">
            <w:pPr>
              <w:jc w:val="center"/>
              <w:rPr>
                <w:b/>
                <w:i/>
              </w:rPr>
            </w:pPr>
            <w:r w:rsidRPr="008035F4">
              <w:rPr>
                <w:b/>
                <w:i/>
              </w:rPr>
              <w:t xml:space="preserve"> </w:t>
            </w:r>
          </w:p>
          <w:p w:rsidR="0036626D" w:rsidRPr="008035F4" w:rsidRDefault="0036626D" w:rsidP="00852931">
            <w:pPr>
              <w:jc w:val="center"/>
              <w:rPr>
                <w:b/>
                <w:i/>
              </w:rPr>
            </w:pPr>
            <w:r w:rsidRPr="008035F4">
              <w:rPr>
                <w:b/>
                <w:i/>
              </w:rPr>
              <w:t xml:space="preserve"> Consilier parlamentar                                                                                                                   Alina Cristina HODIVOIANU</w:t>
            </w:r>
          </w:p>
        </w:tc>
        <w:tc>
          <w:tcPr>
            <w:tcW w:w="5220" w:type="dxa"/>
          </w:tcPr>
          <w:p w:rsidR="0036626D" w:rsidRDefault="0036626D" w:rsidP="00852931">
            <w:pPr>
              <w:jc w:val="center"/>
              <w:rPr>
                <w:b/>
                <w:i/>
              </w:rPr>
            </w:pPr>
            <w:r w:rsidRPr="008035F4">
              <w:rPr>
                <w:b/>
                <w:i/>
              </w:rPr>
              <w:t>Consilier</w:t>
            </w:r>
            <w:r>
              <w:rPr>
                <w:b/>
                <w:i/>
              </w:rPr>
              <w:t>i</w:t>
            </w:r>
            <w:r w:rsidRPr="008035F4">
              <w:rPr>
                <w:b/>
                <w:i/>
              </w:rPr>
              <w:t xml:space="preserve"> parlamentar</w:t>
            </w:r>
            <w:r>
              <w:rPr>
                <w:b/>
                <w:i/>
              </w:rPr>
              <w:t>i</w:t>
            </w:r>
            <w:r w:rsidRPr="008035F4">
              <w:rPr>
                <w:b/>
                <w:i/>
              </w:rPr>
              <w:t xml:space="preserve">                                                                                                                   Alexandra ZORILĂ</w:t>
            </w:r>
          </w:p>
          <w:p w:rsidR="0036626D" w:rsidRPr="0036626D" w:rsidRDefault="0036626D" w:rsidP="0036626D">
            <w:pPr>
              <w:spacing w:line="276" w:lineRule="auto"/>
              <w:jc w:val="both"/>
              <w:rPr>
                <w:b/>
                <w:i/>
              </w:rPr>
            </w:pPr>
            <w:r>
              <w:rPr>
                <w:b/>
                <w:i/>
              </w:rPr>
              <w:t xml:space="preserve">                             Isabela ROBE</w:t>
            </w:r>
          </w:p>
          <w:p w:rsidR="0036626D" w:rsidRPr="0036626D" w:rsidRDefault="0036626D" w:rsidP="0036626D">
            <w:pPr>
              <w:spacing w:line="276" w:lineRule="auto"/>
              <w:jc w:val="both"/>
              <w:rPr>
                <w:b/>
                <w:i/>
              </w:rPr>
            </w:pPr>
            <w:r>
              <w:rPr>
                <w:b/>
                <w:i/>
              </w:rPr>
              <w:t xml:space="preserve">                               </w:t>
            </w:r>
            <w:r w:rsidRPr="0036626D">
              <w:rPr>
                <w:b/>
                <w:i/>
              </w:rPr>
              <w:t>Consilier,</w:t>
            </w:r>
          </w:p>
          <w:p w:rsidR="0036626D" w:rsidRPr="0036626D" w:rsidRDefault="0036626D" w:rsidP="0036626D">
            <w:pPr>
              <w:spacing w:line="276" w:lineRule="auto"/>
              <w:jc w:val="both"/>
              <w:rPr>
                <w:b/>
                <w:i/>
              </w:rPr>
            </w:pPr>
            <w:r>
              <w:rPr>
                <w:b/>
                <w:i/>
              </w:rPr>
              <w:t xml:space="preserve">                           </w:t>
            </w:r>
            <w:r w:rsidRPr="0036626D">
              <w:rPr>
                <w:b/>
                <w:i/>
              </w:rPr>
              <w:t>Teodora DESAGĂ</w:t>
            </w:r>
          </w:p>
        </w:tc>
      </w:tr>
    </w:tbl>
    <w:p w:rsidR="0036626D" w:rsidRPr="00A9087F" w:rsidRDefault="0036626D" w:rsidP="0036626D">
      <w:pPr>
        <w:spacing w:line="276" w:lineRule="auto"/>
        <w:jc w:val="both"/>
        <w:rPr>
          <w:sz w:val="20"/>
        </w:rPr>
      </w:pPr>
      <w:r>
        <w:rPr>
          <w:rFonts w:eastAsia="MS Mincho"/>
          <w:b/>
          <w:sz w:val="28"/>
          <w:szCs w:val="28"/>
        </w:rPr>
        <w:t xml:space="preserve">         </w:t>
      </w:r>
    </w:p>
    <w:p w:rsidR="0036626D" w:rsidRPr="00A9087F" w:rsidRDefault="0036626D" w:rsidP="0036626D">
      <w:pPr>
        <w:spacing w:line="276" w:lineRule="auto"/>
        <w:jc w:val="both"/>
        <w:rPr>
          <w:sz w:val="22"/>
        </w:rPr>
        <w:sectPr w:rsidR="0036626D" w:rsidRPr="00A9087F" w:rsidSect="00AE1C8A">
          <w:footerReference w:type="even" r:id="rId10"/>
          <w:footerReference w:type="default" r:id="rId11"/>
          <w:pgSz w:w="11906" w:h="16838" w:code="9"/>
          <w:pgMar w:top="851" w:right="851" w:bottom="993" w:left="851" w:header="284" w:footer="284" w:gutter="0"/>
          <w:pgNumType w:start="0"/>
          <w:cols w:space="720"/>
          <w:docGrid w:linePitch="360"/>
        </w:sectPr>
      </w:pPr>
    </w:p>
    <w:p w:rsidR="0036626D" w:rsidRPr="00A9087F" w:rsidRDefault="001A3A14" w:rsidP="001A3A14">
      <w:pPr>
        <w:rPr>
          <w:rFonts w:eastAsia="Calibri"/>
          <w:b/>
        </w:rPr>
      </w:pPr>
      <w:r w:rsidRPr="00A9087F">
        <w:rPr>
          <w:rFonts w:eastAsia="Calibri"/>
          <w:b/>
        </w:rPr>
        <w:lastRenderedPageBreak/>
        <w:t>ANEXĂ</w:t>
      </w:r>
    </w:p>
    <w:p w:rsidR="0036626D" w:rsidRPr="00A9087F" w:rsidRDefault="0036626D" w:rsidP="0036626D">
      <w:pPr>
        <w:widowControl w:val="0"/>
        <w:jc w:val="right"/>
        <w:rPr>
          <w:rFonts w:eastAsia="Calibri"/>
        </w:rPr>
      </w:pPr>
    </w:p>
    <w:p w:rsidR="0036626D" w:rsidRDefault="0036626D" w:rsidP="0036626D">
      <w:pPr>
        <w:widowControl w:val="0"/>
        <w:jc w:val="center"/>
        <w:rPr>
          <w:rFonts w:eastAsia="Calibri"/>
          <w:b/>
        </w:rPr>
      </w:pPr>
      <w:r w:rsidRPr="00A9087F">
        <w:rPr>
          <w:rFonts w:eastAsia="Calibri"/>
          <w:b/>
        </w:rPr>
        <w:t>AMENDAMENTE ADMISE</w:t>
      </w:r>
      <w:r w:rsidR="003C5BF8">
        <w:rPr>
          <w:rFonts w:eastAsia="Calibri"/>
          <w:b/>
        </w:rPr>
        <w:t>:</w:t>
      </w:r>
    </w:p>
    <w:p w:rsidR="0036626D" w:rsidRPr="00A9087F" w:rsidRDefault="0036626D" w:rsidP="0036626D">
      <w:pPr>
        <w:widowControl w:val="0"/>
        <w:jc w:val="center"/>
        <w:rPr>
          <w:rFonts w:eastAsia="Calibri"/>
          <w:b/>
        </w:rPr>
      </w:pPr>
    </w:p>
    <w:tbl>
      <w:tblPr>
        <w:tblW w:w="1543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2750"/>
        <w:gridCol w:w="3402"/>
        <w:gridCol w:w="3261"/>
        <w:gridCol w:w="3260"/>
        <w:gridCol w:w="1970"/>
      </w:tblGrid>
      <w:tr w:rsidR="0036626D" w:rsidRPr="00251D2A" w:rsidTr="00852931">
        <w:trPr>
          <w:trHeight w:val="762"/>
        </w:trPr>
        <w:tc>
          <w:tcPr>
            <w:tcW w:w="794" w:type="dxa"/>
            <w:tcBorders>
              <w:top w:val="single" w:sz="4" w:space="0" w:color="auto"/>
              <w:left w:val="single" w:sz="4" w:space="0" w:color="auto"/>
              <w:bottom w:val="single" w:sz="4" w:space="0" w:color="auto"/>
              <w:right w:val="single" w:sz="4" w:space="0" w:color="auto"/>
            </w:tcBorders>
            <w:vAlign w:val="center"/>
            <w:hideMark/>
          </w:tcPr>
          <w:p w:rsidR="0036626D" w:rsidRPr="00251D2A" w:rsidRDefault="0036626D" w:rsidP="00852931">
            <w:pPr>
              <w:jc w:val="center"/>
              <w:rPr>
                <w:b/>
                <w:noProof/>
              </w:rPr>
            </w:pPr>
            <w:r w:rsidRPr="00251D2A">
              <w:rPr>
                <w:b/>
                <w:noProof/>
              </w:rPr>
              <w:t>Nr. crt.</w:t>
            </w: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center"/>
              <w:rPr>
                <w:b/>
                <w:noProof/>
              </w:rPr>
            </w:pPr>
          </w:p>
          <w:p w:rsidR="0036626D" w:rsidRPr="00251D2A" w:rsidRDefault="0036626D" w:rsidP="00852931">
            <w:pPr>
              <w:jc w:val="center"/>
              <w:rPr>
                <w:b/>
                <w:noProof/>
              </w:rPr>
            </w:pPr>
            <w:r w:rsidRPr="00251D2A">
              <w:rPr>
                <w:b/>
                <w:noProof/>
              </w:rPr>
              <w:t>Text OuG nr. 108/2022</w:t>
            </w:r>
          </w:p>
        </w:tc>
        <w:tc>
          <w:tcPr>
            <w:tcW w:w="3402" w:type="dxa"/>
            <w:tcBorders>
              <w:top w:val="single" w:sz="4" w:space="0" w:color="auto"/>
              <w:left w:val="single" w:sz="4" w:space="0" w:color="auto"/>
              <w:bottom w:val="single" w:sz="4" w:space="0" w:color="auto"/>
              <w:right w:val="single" w:sz="4" w:space="0" w:color="auto"/>
            </w:tcBorders>
            <w:vAlign w:val="center"/>
            <w:hideMark/>
          </w:tcPr>
          <w:p w:rsidR="0036626D" w:rsidRPr="00251D2A" w:rsidRDefault="0036626D" w:rsidP="00852931">
            <w:pPr>
              <w:jc w:val="center"/>
              <w:rPr>
                <w:b/>
                <w:noProof/>
              </w:rPr>
            </w:pPr>
            <w:r w:rsidRPr="00251D2A">
              <w:rPr>
                <w:b/>
                <w:noProof/>
              </w:rPr>
              <w:t>Forma inițiatorului (adoptată tacit de Camera Deputaților)</w:t>
            </w: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center"/>
              <w:rPr>
                <w:b/>
                <w:noProof/>
              </w:rPr>
            </w:pPr>
          </w:p>
          <w:p w:rsidR="0036626D" w:rsidRPr="00251D2A" w:rsidRDefault="0036626D" w:rsidP="00852931">
            <w:pPr>
              <w:jc w:val="center"/>
              <w:rPr>
                <w:b/>
                <w:noProof/>
              </w:rPr>
            </w:pPr>
            <w:r w:rsidRPr="00251D2A">
              <w:rPr>
                <w:b/>
                <w:noProof/>
              </w:rPr>
              <w:t>Forma adoptată de Senat</w:t>
            </w:r>
          </w:p>
        </w:tc>
        <w:tc>
          <w:tcPr>
            <w:tcW w:w="3260" w:type="dxa"/>
            <w:tcBorders>
              <w:top w:val="single" w:sz="4" w:space="0" w:color="auto"/>
              <w:left w:val="single" w:sz="4" w:space="0" w:color="auto"/>
              <w:bottom w:val="single" w:sz="4" w:space="0" w:color="auto"/>
              <w:right w:val="single" w:sz="4" w:space="0" w:color="auto"/>
            </w:tcBorders>
            <w:vAlign w:val="center"/>
            <w:hideMark/>
          </w:tcPr>
          <w:p w:rsidR="0036626D" w:rsidRPr="00251D2A" w:rsidRDefault="0036626D" w:rsidP="00852931">
            <w:pPr>
              <w:jc w:val="center"/>
              <w:rPr>
                <w:b/>
                <w:noProof/>
              </w:rPr>
            </w:pPr>
            <w:r w:rsidRPr="00251D2A">
              <w:rPr>
                <w:b/>
                <w:noProof/>
              </w:rPr>
              <w:t>Amendamente admise/autor</w:t>
            </w:r>
          </w:p>
        </w:tc>
        <w:tc>
          <w:tcPr>
            <w:tcW w:w="1970" w:type="dxa"/>
            <w:tcBorders>
              <w:top w:val="single" w:sz="4" w:space="0" w:color="auto"/>
              <w:left w:val="single" w:sz="4" w:space="0" w:color="auto"/>
              <w:bottom w:val="single" w:sz="4" w:space="0" w:color="auto"/>
              <w:right w:val="single" w:sz="4" w:space="0" w:color="auto"/>
            </w:tcBorders>
            <w:vAlign w:val="center"/>
            <w:hideMark/>
          </w:tcPr>
          <w:p w:rsidR="0036626D" w:rsidRPr="00251D2A" w:rsidRDefault="0036626D" w:rsidP="00852931">
            <w:pPr>
              <w:jc w:val="center"/>
              <w:rPr>
                <w:b/>
                <w:noProof/>
              </w:rPr>
            </w:pPr>
            <w:r w:rsidRPr="00251D2A">
              <w:rPr>
                <w:b/>
                <w:noProof/>
              </w:rPr>
              <w:t>Motivare</w:t>
            </w:r>
          </w:p>
        </w:tc>
      </w:tr>
      <w:tr w:rsidR="0036626D" w:rsidRPr="00251D2A" w:rsidTr="00852931">
        <w:tc>
          <w:tcPr>
            <w:tcW w:w="794" w:type="dxa"/>
            <w:tcBorders>
              <w:top w:val="single" w:sz="4" w:space="0" w:color="auto"/>
              <w:left w:val="single" w:sz="4" w:space="0" w:color="auto"/>
              <w:bottom w:val="single" w:sz="4" w:space="0" w:color="auto"/>
              <w:right w:val="single" w:sz="4" w:space="0" w:color="auto"/>
            </w:tcBorders>
          </w:tcPr>
          <w:p w:rsidR="0036626D" w:rsidRPr="00251D2A" w:rsidRDefault="0036626D" w:rsidP="0036626D">
            <w:pPr>
              <w:numPr>
                <w:ilvl w:val="0"/>
                <w:numId w:val="1"/>
              </w:numPr>
              <w:spacing w:after="160" w:line="254" w:lineRule="auto"/>
              <w:contextualSpacing/>
              <w:jc w:val="both"/>
              <w:rPr>
                <w:b/>
                <w:noProof/>
              </w:rPr>
            </w:pP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b/>
              </w:rPr>
            </w:pPr>
          </w:p>
        </w:tc>
        <w:tc>
          <w:tcPr>
            <w:tcW w:w="3402"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b/>
              </w:rPr>
            </w:pPr>
            <w:r w:rsidRPr="00251D2A">
              <w:rPr>
                <w:rFonts w:eastAsia="Calibri"/>
                <w:b/>
              </w:rPr>
              <w:t>Titlul Legii</w:t>
            </w:r>
          </w:p>
          <w:p w:rsidR="0036626D" w:rsidRPr="00251D2A" w:rsidRDefault="0036626D" w:rsidP="00852931">
            <w:pPr>
              <w:jc w:val="center"/>
              <w:rPr>
                <w:rFonts w:eastAsia="Calibri"/>
                <w:b/>
              </w:rPr>
            </w:pPr>
            <w:bookmarkStart w:id="1" w:name="bookmark1"/>
            <w:r w:rsidRPr="00251D2A">
              <w:rPr>
                <w:rFonts w:eastAsia="Calibri"/>
                <w:b/>
              </w:rPr>
              <w:t>LEGE</w:t>
            </w:r>
            <w:bookmarkEnd w:id="1"/>
          </w:p>
          <w:p w:rsidR="0036626D" w:rsidRPr="00251D2A" w:rsidRDefault="0036626D" w:rsidP="00852931">
            <w:pPr>
              <w:jc w:val="both"/>
              <w:rPr>
                <w:rFonts w:eastAsia="Calibri"/>
                <w:b/>
              </w:rPr>
            </w:pPr>
            <w:r w:rsidRPr="00251D2A">
              <w:rPr>
                <w:rFonts w:eastAsia="Calibri"/>
                <w:b/>
                <w:noProof/>
                <w:lang w:val="en-US"/>
              </w:rPr>
              <w:t>pentru modificarea şi completarea Ordonanţei de urgenţă a Guvernului nr.108/2022 privind decarbonizarea sectorului energetic</w:t>
            </w: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b/>
              </w:rPr>
            </w:pPr>
            <w:r w:rsidRPr="00251D2A">
              <w:rPr>
                <w:rFonts w:eastAsia="Calibri"/>
                <w:b/>
              </w:rPr>
              <w:t>Titlul Legii</w:t>
            </w:r>
          </w:p>
          <w:p w:rsidR="0036626D" w:rsidRPr="00251D2A" w:rsidRDefault="0036626D" w:rsidP="00852931">
            <w:pPr>
              <w:jc w:val="center"/>
              <w:rPr>
                <w:rFonts w:eastAsia="Calibri"/>
                <w:b/>
              </w:rPr>
            </w:pPr>
            <w:r w:rsidRPr="00251D2A">
              <w:rPr>
                <w:rFonts w:eastAsia="Calibri"/>
                <w:b/>
              </w:rPr>
              <w:t>LEGE</w:t>
            </w:r>
          </w:p>
          <w:p w:rsidR="0036626D" w:rsidRPr="00251D2A" w:rsidRDefault="0036626D" w:rsidP="00852931">
            <w:pPr>
              <w:widowControl w:val="0"/>
              <w:spacing w:line="269" w:lineRule="exact"/>
              <w:jc w:val="both"/>
              <w:rPr>
                <w:iCs/>
                <w:color w:val="000000"/>
                <w:shd w:val="clear" w:color="auto" w:fill="FFFFFF"/>
              </w:rPr>
            </w:pPr>
            <w:r w:rsidRPr="00251D2A">
              <w:rPr>
                <w:b/>
                <w:noProof/>
              </w:rPr>
              <w:t xml:space="preserve">pentru modificarea şi completarea Ordonanţei de urgenţă a Guvernului nr.108/2022 privind decarbonizarea sectorului energetic </w:t>
            </w:r>
          </w:p>
        </w:tc>
        <w:tc>
          <w:tcPr>
            <w:tcW w:w="326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pacing w:line="269" w:lineRule="exact"/>
              <w:jc w:val="both"/>
              <w:rPr>
                <w:iCs/>
                <w:color w:val="000000"/>
                <w:shd w:val="clear" w:color="auto" w:fill="FFFFFF"/>
              </w:rPr>
            </w:pPr>
            <w:r w:rsidRPr="00251D2A">
              <w:rPr>
                <w:iCs/>
                <w:color w:val="000000"/>
                <w:shd w:val="clear" w:color="auto" w:fill="FFFFFF"/>
              </w:rPr>
              <w:t>Nemodificat</w:t>
            </w:r>
          </w:p>
        </w:tc>
        <w:tc>
          <w:tcPr>
            <w:tcW w:w="197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noProof/>
              </w:rPr>
            </w:pPr>
          </w:p>
        </w:tc>
      </w:tr>
      <w:tr w:rsidR="0036626D" w:rsidRPr="00251D2A" w:rsidTr="00852931">
        <w:tc>
          <w:tcPr>
            <w:tcW w:w="794" w:type="dxa"/>
            <w:tcBorders>
              <w:top w:val="single" w:sz="4" w:space="0" w:color="auto"/>
              <w:left w:val="single" w:sz="4" w:space="0" w:color="auto"/>
              <w:bottom w:val="single" w:sz="4" w:space="0" w:color="auto"/>
              <w:right w:val="single" w:sz="4" w:space="0" w:color="auto"/>
            </w:tcBorders>
          </w:tcPr>
          <w:p w:rsidR="0036626D" w:rsidRPr="00251D2A" w:rsidRDefault="0036626D" w:rsidP="0036626D">
            <w:pPr>
              <w:numPr>
                <w:ilvl w:val="0"/>
                <w:numId w:val="1"/>
              </w:numPr>
              <w:spacing w:after="160" w:line="254" w:lineRule="auto"/>
              <w:contextualSpacing/>
              <w:jc w:val="both"/>
              <w:rPr>
                <w:b/>
                <w:noProof/>
              </w:rPr>
            </w:pP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rPr>
            </w:pPr>
          </w:p>
        </w:tc>
        <w:tc>
          <w:tcPr>
            <w:tcW w:w="3402"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b/>
              </w:rPr>
            </w:pPr>
            <w:r w:rsidRPr="00251D2A">
              <w:rPr>
                <w:rFonts w:eastAsia="Calibri"/>
                <w:b/>
              </w:rPr>
              <w:t xml:space="preserve">Articol unic - Articolul 2 din </w:t>
            </w:r>
            <w:r w:rsidRPr="00251D2A">
              <w:rPr>
                <w:rFonts w:eastAsia="Calibri"/>
              </w:rPr>
              <w:t>Ordonanța de urgență a Guvernului nr. 108/2022 privind decarbonizarea sectorului energetic, publicată în Monitorul Oficial al României, Partea I, nr. 659 din 1 iulie 2022, aprobată cu modificări și completări prin Legea nr. 334/2022, se modifică și se completează după cum urmează:</w:t>
            </w: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spacing w:line="269" w:lineRule="exact"/>
              <w:jc w:val="both"/>
              <w:rPr>
                <w:bCs/>
                <w:iCs/>
                <w:color w:val="000000"/>
                <w:shd w:val="clear" w:color="auto" w:fill="FFFFFF"/>
              </w:rPr>
            </w:pPr>
            <w:r w:rsidRPr="00251D2A">
              <w:rPr>
                <w:b/>
                <w:iCs/>
                <w:shd w:val="clear" w:color="auto" w:fill="FFFFFF"/>
              </w:rPr>
              <w:t>Articol unic</w:t>
            </w:r>
            <w:r w:rsidRPr="00251D2A">
              <w:rPr>
                <w:bCs/>
                <w:iCs/>
                <w:shd w:val="clear" w:color="auto" w:fill="FFFFFF"/>
              </w:rPr>
              <w:t xml:space="preserve"> - Ordonanța de urgență a Guvernului nr. 108/2022 privind decarbonizarea sectorului energetic, publicată în Monitorul Oficial al României, Partea I, nr. 659 din 1 iulie 2022, aprobată cu modificări și completări prin Legea nr. 334/2022, se modifică și se completează după cum urmează:</w:t>
            </w:r>
          </w:p>
        </w:tc>
        <w:tc>
          <w:tcPr>
            <w:tcW w:w="326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jc w:val="both"/>
              <w:rPr>
                <w:i/>
                <w:iCs/>
                <w:color w:val="000000"/>
                <w:shd w:val="clear" w:color="auto" w:fill="FFFFFF"/>
              </w:rPr>
            </w:pPr>
            <w:r w:rsidRPr="00251D2A">
              <w:rPr>
                <w:iCs/>
                <w:color w:val="000000"/>
                <w:shd w:val="clear" w:color="auto" w:fill="FFFFFF"/>
              </w:rPr>
              <w:t>Nemodificat</w:t>
            </w:r>
          </w:p>
        </w:tc>
        <w:tc>
          <w:tcPr>
            <w:tcW w:w="197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Cs/>
                <w:noProof/>
                <w:sz w:val="22"/>
              </w:rPr>
            </w:pPr>
          </w:p>
        </w:tc>
      </w:tr>
      <w:tr w:rsidR="0036626D" w:rsidRPr="00251D2A" w:rsidTr="00852931">
        <w:tc>
          <w:tcPr>
            <w:tcW w:w="794" w:type="dxa"/>
            <w:tcBorders>
              <w:top w:val="single" w:sz="4" w:space="0" w:color="auto"/>
              <w:left w:val="single" w:sz="4" w:space="0" w:color="auto"/>
              <w:bottom w:val="single" w:sz="4" w:space="0" w:color="auto"/>
              <w:right w:val="single" w:sz="4" w:space="0" w:color="auto"/>
            </w:tcBorders>
          </w:tcPr>
          <w:p w:rsidR="0036626D" w:rsidRPr="00251D2A" w:rsidRDefault="0036626D" w:rsidP="0036626D">
            <w:pPr>
              <w:numPr>
                <w:ilvl w:val="0"/>
                <w:numId w:val="1"/>
              </w:numPr>
              <w:spacing w:after="160" w:line="254" w:lineRule="auto"/>
              <w:contextualSpacing/>
              <w:jc w:val="both"/>
              <w:rPr>
                <w:b/>
                <w:noProof/>
              </w:rPr>
            </w:pP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Cs/>
                <w:iCs/>
                <w:shd w:val="clear" w:color="auto" w:fill="FFFFFF"/>
              </w:rPr>
            </w:pPr>
            <w:r w:rsidRPr="00251D2A">
              <w:rPr>
                <w:bCs/>
                <w:iCs/>
                <w:shd w:val="clear" w:color="auto" w:fill="FFFFFF"/>
              </w:rPr>
              <w:t xml:space="preserve">Art. 1. - (1) Prezenta ordonanţă de urgenţă stabileşte cadrul legal general pentru eliminarea etapizată din mixul energetic a producţiei de energie electrică pe bază de lignit şi huilă, termenele pentru închiderea şi conservarea </w:t>
            </w:r>
            <w:r w:rsidRPr="00251D2A">
              <w:rPr>
                <w:bCs/>
                <w:iCs/>
                <w:shd w:val="clear" w:color="auto" w:fill="FFFFFF"/>
              </w:rPr>
              <w:lastRenderedPageBreak/>
              <w:t>grupurilor energetice cu funcţionare pe lignit şi huilă, măsuri pentru:</w:t>
            </w:r>
          </w:p>
          <w:p w:rsidR="0036626D" w:rsidRPr="00251D2A" w:rsidRDefault="0036626D" w:rsidP="00852931">
            <w:pPr>
              <w:jc w:val="both"/>
              <w:rPr>
                <w:bCs/>
                <w:iCs/>
                <w:shd w:val="clear" w:color="auto" w:fill="FFFFFF"/>
              </w:rPr>
            </w:pPr>
            <w:r w:rsidRPr="00251D2A">
              <w:rPr>
                <w:bCs/>
                <w:iCs/>
                <w:shd w:val="clear" w:color="auto" w:fill="FFFFFF"/>
              </w:rPr>
              <w:t>.........</w:t>
            </w:r>
          </w:p>
          <w:p w:rsidR="0036626D" w:rsidRPr="00251D2A" w:rsidRDefault="0036626D" w:rsidP="00852931">
            <w:pPr>
              <w:jc w:val="both"/>
              <w:rPr>
                <w:bCs/>
                <w:iCs/>
                <w:shd w:val="clear" w:color="auto" w:fill="FFFFFF"/>
              </w:rPr>
            </w:pPr>
            <w:r w:rsidRPr="00251D2A">
              <w:rPr>
                <w:bCs/>
                <w:iCs/>
                <w:shd w:val="clear" w:color="auto" w:fill="FFFFFF"/>
              </w:rPr>
              <w:t>b) scoaterea treptată din exploatare a capacităţilor de producţie de energie electrică pe bază de lignit şi huilă;</w:t>
            </w:r>
          </w:p>
        </w:tc>
        <w:tc>
          <w:tcPr>
            <w:tcW w:w="3402"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Cs/>
                <w:iCs/>
                <w:shd w:val="clear" w:color="auto" w:fill="FFFFFF"/>
              </w:rPr>
            </w:pP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
                <w:bCs/>
                <w:iCs/>
                <w:shd w:val="clear" w:color="auto" w:fill="FFFFFF"/>
              </w:rPr>
            </w:pPr>
            <w:r w:rsidRPr="00251D2A">
              <w:rPr>
                <w:b/>
                <w:bCs/>
                <w:iCs/>
                <w:shd w:val="clear" w:color="auto" w:fill="FFFFFF"/>
              </w:rPr>
              <w:t xml:space="preserve">1. La articolul 1 alineatul (1), litera b) se modifică și va avea următorul cuprins: </w:t>
            </w: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p>
          <w:p w:rsidR="0036626D" w:rsidRPr="00251D2A" w:rsidRDefault="0036626D" w:rsidP="00852931">
            <w:pPr>
              <w:jc w:val="both"/>
              <w:rPr>
                <w:bCs/>
                <w:iCs/>
                <w:shd w:val="clear" w:color="auto" w:fill="FFFFFF"/>
              </w:rPr>
            </w:pPr>
            <w:r w:rsidRPr="00251D2A">
              <w:rPr>
                <w:bCs/>
                <w:iCs/>
                <w:shd w:val="clear" w:color="auto" w:fill="FFFFFF"/>
              </w:rPr>
              <w:t xml:space="preserve">„b) scoaterea treptată din exploatare a capacităților de producție de energie electrică pe bază de lignit și huilă </w:t>
            </w:r>
            <w:r w:rsidRPr="00251D2A">
              <w:rPr>
                <w:b/>
                <w:bCs/>
                <w:iCs/>
                <w:shd w:val="clear" w:color="auto" w:fill="FFFFFF"/>
              </w:rPr>
              <w:t>se realizează numai după instalarea, racordarea și punerea în funcțiune comercială a uneia sau mai multor capacități</w:t>
            </w:r>
            <w:r w:rsidRPr="00251D2A">
              <w:rPr>
                <w:b/>
                <w:bCs/>
                <w:iCs/>
                <w:u w:val="single"/>
                <w:shd w:val="clear" w:color="auto" w:fill="FFFFFF"/>
              </w:rPr>
              <w:t xml:space="preserve"> ori surse alternative</w:t>
            </w:r>
            <w:r w:rsidRPr="00251D2A">
              <w:rPr>
                <w:b/>
                <w:bCs/>
                <w:iCs/>
                <w:shd w:val="clear" w:color="auto" w:fill="FFFFFF"/>
              </w:rPr>
              <w:t xml:space="preserve"> de producere a energiei cu emisii reduse de carbon, care, individual sau cumulat, pot prelua, în condiții de siguranță și continuitate, funcțiile electrice și, după caz, termice ale capacităților retrase, cu respectarea condițiilor prevăzute la art. 4 alin. (1²);”</w:t>
            </w:r>
          </w:p>
        </w:tc>
        <w:tc>
          <w:tcPr>
            <w:tcW w:w="326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jc w:val="both"/>
              <w:rPr>
                <w:b/>
                <w:bCs/>
                <w:iCs/>
                <w:color w:val="000000"/>
                <w:shd w:val="clear" w:color="auto" w:fill="FFFFFF"/>
              </w:rPr>
            </w:pPr>
            <w:r w:rsidRPr="00251D2A">
              <w:rPr>
                <w:b/>
                <w:bCs/>
                <w:iCs/>
                <w:color w:val="000000"/>
                <w:shd w:val="clear" w:color="auto" w:fill="FFFFFF"/>
              </w:rPr>
              <w:lastRenderedPageBreak/>
              <w:t xml:space="preserve">1. La articolul 1 alineatul (1), litera b) se modifică și va avea următorul cuprins: </w:t>
            </w: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p>
          <w:p w:rsidR="0036626D" w:rsidRPr="00251D2A" w:rsidRDefault="0036626D" w:rsidP="00852931">
            <w:pPr>
              <w:widowControl w:val="0"/>
              <w:shd w:val="clear" w:color="auto" w:fill="FFFFFF"/>
              <w:jc w:val="both"/>
              <w:rPr>
                <w:b/>
                <w:bCs/>
                <w:iCs/>
                <w:shd w:val="clear" w:color="auto" w:fill="FFFFFF"/>
              </w:rPr>
            </w:pPr>
            <w:r w:rsidRPr="00251D2A">
              <w:rPr>
                <w:bCs/>
                <w:iCs/>
                <w:shd w:val="clear" w:color="auto" w:fill="FFFFFF"/>
              </w:rPr>
              <w:t>„b) scoaterea treptată din exploatare a capacităților de producție de energie electrică pe bază de lignit și huilă se realizează numai după instalarea, racordarea și punerea în funcțiune comercială a uneia sau mai multor</w:t>
            </w:r>
            <w:r w:rsidRPr="00251D2A">
              <w:rPr>
                <w:b/>
                <w:bCs/>
                <w:iCs/>
                <w:shd w:val="clear" w:color="auto" w:fill="FFFFFF"/>
              </w:rPr>
              <w:t xml:space="preserve"> </w:t>
            </w:r>
            <w:r w:rsidRPr="00251D2A">
              <w:rPr>
                <w:bCs/>
                <w:iCs/>
                <w:shd w:val="clear" w:color="auto" w:fill="FFFFFF"/>
              </w:rPr>
              <w:t>capacități</w:t>
            </w:r>
            <w:r w:rsidRPr="00251D2A">
              <w:rPr>
                <w:b/>
                <w:bCs/>
                <w:iCs/>
                <w:shd w:val="clear" w:color="auto" w:fill="FFFFFF"/>
              </w:rPr>
              <w:t xml:space="preserve"> energetice similare </w:t>
            </w:r>
            <w:r w:rsidRPr="00251D2A">
              <w:rPr>
                <w:bCs/>
                <w:iCs/>
                <w:shd w:val="clear" w:color="auto" w:fill="FFFFFF"/>
              </w:rPr>
              <w:t>de producere</w:t>
            </w:r>
            <w:r w:rsidRPr="00251D2A">
              <w:rPr>
                <w:b/>
                <w:bCs/>
                <w:iCs/>
                <w:shd w:val="clear" w:color="auto" w:fill="FFFFFF"/>
              </w:rPr>
              <w:t xml:space="preserve"> </w:t>
            </w:r>
            <w:r w:rsidRPr="00251D2A">
              <w:rPr>
                <w:bCs/>
                <w:iCs/>
                <w:shd w:val="clear" w:color="auto" w:fill="FFFFFF"/>
              </w:rPr>
              <w:t>a energiei cu emisii reduse de carbon, care, individual sau cumulat, pot prelua, în condiții de siguranță și continuitate, funcțiile electrice și, după caz, termice ale capacităților retrase, cu respectarea condițiilor prevăzute la art. 4 alin. (1²);”</w:t>
            </w:r>
          </w:p>
          <w:p w:rsidR="0036626D" w:rsidRPr="00251D2A" w:rsidRDefault="0036626D" w:rsidP="00852931">
            <w:pPr>
              <w:widowControl w:val="0"/>
              <w:shd w:val="clear" w:color="auto" w:fill="FFFFFF"/>
              <w:jc w:val="both"/>
              <w:rPr>
                <w:b/>
                <w:bCs/>
                <w:iCs/>
                <w:shd w:val="clear" w:color="auto" w:fill="FFFFFF"/>
              </w:rPr>
            </w:pPr>
          </w:p>
          <w:p w:rsidR="0036626D" w:rsidRPr="00251D2A" w:rsidRDefault="0036626D" w:rsidP="00852931">
            <w:pPr>
              <w:widowControl w:val="0"/>
              <w:shd w:val="clear" w:color="auto" w:fill="FFFFFF"/>
              <w:jc w:val="both"/>
              <w:rPr>
                <w:i/>
                <w:iCs/>
                <w:color w:val="000000"/>
                <w:shd w:val="clear" w:color="auto" w:fill="FFFFFF"/>
              </w:rPr>
            </w:pPr>
            <w:r w:rsidRPr="00251D2A">
              <w:rPr>
                <w:bCs/>
                <w:i/>
                <w:iCs/>
                <w:shd w:val="clear" w:color="auto" w:fill="FFFFFF"/>
              </w:rPr>
              <w:t>Autor: Grup parlamentar PSD</w:t>
            </w:r>
          </w:p>
        </w:tc>
        <w:tc>
          <w:tcPr>
            <w:tcW w:w="197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Cs/>
                <w:noProof/>
                <w:sz w:val="22"/>
              </w:rPr>
            </w:pPr>
          </w:p>
        </w:tc>
      </w:tr>
      <w:tr w:rsidR="0036626D" w:rsidRPr="00251D2A" w:rsidTr="00852931">
        <w:tc>
          <w:tcPr>
            <w:tcW w:w="794" w:type="dxa"/>
            <w:tcBorders>
              <w:top w:val="single" w:sz="4" w:space="0" w:color="auto"/>
              <w:left w:val="single" w:sz="4" w:space="0" w:color="auto"/>
              <w:bottom w:val="single" w:sz="4" w:space="0" w:color="auto"/>
              <w:right w:val="single" w:sz="4" w:space="0" w:color="auto"/>
            </w:tcBorders>
          </w:tcPr>
          <w:p w:rsidR="0036626D" w:rsidRPr="00251D2A" w:rsidRDefault="0036626D" w:rsidP="0036626D">
            <w:pPr>
              <w:numPr>
                <w:ilvl w:val="0"/>
                <w:numId w:val="1"/>
              </w:numPr>
              <w:spacing w:after="160" w:line="254" w:lineRule="auto"/>
              <w:contextualSpacing/>
              <w:jc w:val="both"/>
              <w:rPr>
                <w:b/>
                <w:noProof/>
              </w:rPr>
            </w:pP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t xml:space="preserve">Art. 2 . - Se interzice punerea în funcţiune de noi capacităţi de producere a energiei electrice pe bază de lignit sau huilă, </w:t>
            </w:r>
            <w:r w:rsidRPr="00251D2A">
              <w:rPr>
                <w:rFonts w:eastAsia="Calibri"/>
                <w:b/>
              </w:rPr>
              <w:t xml:space="preserve">cu excepţia capacităţilor pentru care s-au emis licenţe/permise anterior intrării în </w:t>
            </w:r>
            <w:r w:rsidRPr="00251D2A">
              <w:rPr>
                <w:rFonts w:eastAsia="Calibri"/>
                <w:b/>
              </w:rPr>
              <w:lastRenderedPageBreak/>
              <w:t>vigoare a prezentei ordonanţe de urgenţă</w:t>
            </w:r>
            <w:r w:rsidRPr="00251D2A">
              <w:rPr>
                <w:rFonts w:eastAsia="Calibri"/>
              </w:rPr>
              <w:t>.</w:t>
            </w:r>
          </w:p>
        </w:tc>
        <w:tc>
          <w:tcPr>
            <w:tcW w:w="3402"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t xml:space="preserve">”Art. 2. - (1) Se interzice punerea în funcțiune de noi capacități de producere a energiei electrice pe bază de lignit, </w:t>
            </w:r>
            <w:r w:rsidRPr="00251D2A">
              <w:rPr>
                <w:rFonts w:eastAsia="Calibri"/>
                <w:b/>
              </w:rPr>
              <w:t>antracit, turbă</w:t>
            </w:r>
            <w:r w:rsidRPr="00251D2A">
              <w:rPr>
                <w:rFonts w:eastAsia="Calibri"/>
              </w:rPr>
              <w:t xml:space="preserve"> sau huilă.</w:t>
            </w: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b/>
              </w:rPr>
            </w:pPr>
          </w:p>
          <w:p w:rsidR="0036626D" w:rsidRDefault="0036626D" w:rsidP="00852931">
            <w:pPr>
              <w:jc w:val="both"/>
              <w:rPr>
                <w:rFonts w:eastAsia="Calibri"/>
                <w:b/>
              </w:rPr>
            </w:pPr>
          </w:p>
          <w:p w:rsidR="0036626D" w:rsidRPr="00251D2A" w:rsidRDefault="0036626D" w:rsidP="00852931">
            <w:pPr>
              <w:jc w:val="both"/>
              <w:rPr>
                <w:rFonts w:eastAsia="Calibri"/>
                <w:b/>
              </w:rPr>
            </w:pPr>
          </w:p>
          <w:p w:rsidR="0036626D" w:rsidRPr="00251D2A" w:rsidRDefault="0036626D" w:rsidP="00852931">
            <w:pPr>
              <w:jc w:val="both"/>
              <w:rPr>
                <w:rFonts w:eastAsia="Calibri"/>
                <w:b/>
              </w:rPr>
            </w:pPr>
          </w:p>
          <w:p w:rsidR="0036626D" w:rsidRPr="00251D2A" w:rsidRDefault="0036626D" w:rsidP="00852931">
            <w:pPr>
              <w:jc w:val="both"/>
              <w:rPr>
                <w:rFonts w:eastAsia="Calibri"/>
              </w:rPr>
            </w:pPr>
            <w:r w:rsidRPr="00251D2A">
              <w:rPr>
                <w:rFonts w:eastAsia="Calibri"/>
              </w:rPr>
              <w:t xml:space="preserve">(2) Se permite explorarea şi exploatarea de lignit, antracit, turbă sau huilă în scop neenergetic, pentru producerea, furnizarea şi comercializarea care deservesc industriei farmaceutice, medicale, alimentare, textile, de construcţii, chimice şi altor asemenea. </w:t>
            </w:r>
          </w:p>
          <w:p w:rsidR="0036626D" w:rsidRPr="00251D2A" w:rsidRDefault="0036626D" w:rsidP="00852931">
            <w:pPr>
              <w:jc w:val="both"/>
              <w:rPr>
                <w:rFonts w:eastAsia="Calibri"/>
              </w:rPr>
            </w:pPr>
            <w:r w:rsidRPr="00251D2A">
              <w:rPr>
                <w:rFonts w:eastAsia="Calibri"/>
              </w:rPr>
              <w:t xml:space="preserve">(3) Prin excepţie de la prevederile alin. (1), se permite punerea în funcţiune de noi capacităţi de producere a energiei electrice pe bază de lignit sau huilă în următoarele cazuri: </w:t>
            </w:r>
          </w:p>
          <w:p w:rsidR="0036626D" w:rsidRPr="00251D2A" w:rsidRDefault="0036626D" w:rsidP="00852931">
            <w:pPr>
              <w:jc w:val="both"/>
              <w:rPr>
                <w:rFonts w:eastAsia="Calibri"/>
              </w:rPr>
            </w:pPr>
            <w:r w:rsidRPr="00251D2A">
              <w:rPr>
                <w:rFonts w:eastAsia="Calibri"/>
              </w:rPr>
              <w:t xml:space="preserve">a) în scopul constituirii de rezerve de lignit, antracit, turbă sau huilă pentru mobilizare şi război, în sensul art. 9 alin. (2) lit. b) din Legea nr. 203/2015 privind planificarea apărării; </w:t>
            </w:r>
          </w:p>
          <w:p w:rsidR="0036626D" w:rsidRPr="00251D2A" w:rsidRDefault="0036626D" w:rsidP="00852931">
            <w:pPr>
              <w:jc w:val="both"/>
              <w:rPr>
                <w:rFonts w:eastAsia="Calibri"/>
              </w:rPr>
            </w:pPr>
            <w:r w:rsidRPr="00251D2A">
              <w:rPr>
                <w:rFonts w:eastAsia="Calibri"/>
              </w:rPr>
              <w:t>b) în scopul pregătirii, asigurării şi organizării</w:t>
            </w:r>
            <w:r w:rsidRPr="00251D2A">
              <w:rPr>
                <w:rFonts w:eastAsia="Calibri"/>
                <w:b/>
              </w:rPr>
              <w:t xml:space="preserve"> </w:t>
            </w:r>
            <w:r w:rsidRPr="00251D2A">
              <w:rPr>
                <w:rFonts w:eastAsia="Calibri"/>
              </w:rPr>
              <w:t xml:space="preserve">resurselor energetice necesare în cazul instituirii stării de urgenţă şi asediu, în condiţiile Ordonanţei de urgenţă nr. 1/1999 privind regimul stării de asediu şi regimul stării de urgenţă, cu modificările şi completările ulterioare; </w:t>
            </w: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lastRenderedPageBreak/>
              <w:t xml:space="preserve">c) în scopul prevenirii şi combaterii ameninţărilor la adresa securităţii naţionale a României, astfel cum sunt prevăzute de art. 3 din Legea nr. 51/1991 privind securitatea naţională a României; </w:t>
            </w: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t xml:space="preserve">d) în scopul constituirii şi asigurării resurselor energetice, a serviciilor necesare susţinerii efortului de apărare, precum şi a resurselor materiale necesare în cazul declarării stării de mobilizare parţială sau totală a forţelor armate şi al stării de război, astfel cum sunt prevăzute de art. 21 lit. e), art. 23 alin. (4), art. 24 şi </w:t>
            </w:r>
            <w:r w:rsidRPr="00251D2A">
              <w:rPr>
                <w:rFonts w:eastAsia="Calibri"/>
                <w:b/>
              </w:rPr>
              <w:t>art.</w:t>
            </w:r>
            <w:r w:rsidRPr="00251D2A">
              <w:rPr>
                <w:rFonts w:eastAsia="Calibri"/>
              </w:rPr>
              <w:t xml:space="preserve"> 25 din Legea nr. 355/2009 privind regimul stării de mobilizare parţială sau totală a forţelor armate şi al stării de război, </w:t>
            </w:r>
            <w:r w:rsidRPr="00251D2A">
              <w:rPr>
                <w:rFonts w:eastAsia="Calibri"/>
                <w:b/>
              </w:rPr>
              <w:t>cu modificările şi completările ulterioare</w:t>
            </w:r>
            <w:r w:rsidRPr="00251D2A">
              <w:rPr>
                <w:rFonts w:eastAsia="Calibri"/>
              </w:rPr>
              <w:t xml:space="preserve">; </w:t>
            </w:r>
          </w:p>
          <w:p w:rsidR="0036626D" w:rsidRPr="00251D2A" w:rsidRDefault="0036626D" w:rsidP="00852931">
            <w:pPr>
              <w:jc w:val="both"/>
              <w:rPr>
                <w:rFonts w:eastAsia="Calibri"/>
              </w:rPr>
            </w:pPr>
            <w:r w:rsidRPr="00251D2A">
              <w:rPr>
                <w:rFonts w:eastAsia="Calibri"/>
              </w:rPr>
              <w:t xml:space="preserve">e) în scopul asigurării şi coordonării resurselor energetice şi stocurilor de energie pe bază de lignit, antracit, turbă sau huilă necesare prevenirii şi gestionării situaţiilor de urgenţă, astfel cum sunt prevăzute de Ordonanţa de urgenţă nr. 21/2004 privind Sistemul Naţional de Management al Situaţiilor de </w:t>
            </w:r>
            <w:r w:rsidRPr="00251D2A">
              <w:rPr>
                <w:rFonts w:eastAsia="Calibri"/>
              </w:rPr>
              <w:lastRenderedPageBreak/>
              <w:t>Urgenţă, cu modificările şi completările ulterioare;</w:t>
            </w: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t xml:space="preserve">f) pentru constituirea de stocuri de siguranţă la combustibilii necesari pentru producerea energiei electrice, precum şi a energiei termice produse în cogenerare, astfel cum este prevăzută de art. 2 lit. f) din Legea energiei electrice şi a gazelor naturale nr. 123/2012, cu modificările şi completările ulterioare, în unul dintre scopurile prevăzute la lit. c)-g); g) pentru asigurarea dezvoltării serviciilor publice care folosesc resurse de energie descentralizate, precum consumul dispecerizabil şi stocarea energiei pe bază de huilă şi lignit, în unul dintre scopurile prevăzute la lit. c)-f); </w:t>
            </w:r>
          </w:p>
          <w:p w:rsidR="0036626D" w:rsidRPr="00251D2A" w:rsidRDefault="0036626D" w:rsidP="00852931">
            <w:pPr>
              <w:jc w:val="both"/>
              <w:rPr>
                <w:rFonts w:eastAsia="Calibri"/>
              </w:rPr>
            </w:pPr>
            <w:r w:rsidRPr="00251D2A">
              <w:rPr>
                <w:rFonts w:eastAsia="Calibri"/>
              </w:rPr>
              <w:t xml:space="preserve">h) pentru asigurarea investiţiilor în special în producerea de energie variabilă şi flexibilă, în stocarea energiei sau în implementarea electromobilităţii sau în crearea de noi interconexiuni între statele membre ale Uniunii Europene, în </w:t>
            </w:r>
            <w:r w:rsidRPr="00251D2A">
              <w:rPr>
                <w:rFonts w:eastAsia="Calibri"/>
              </w:rPr>
              <w:lastRenderedPageBreak/>
              <w:t xml:space="preserve">unul dintre scopurile prevăzute la lit. a)-f). </w:t>
            </w:r>
          </w:p>
          <w:p w:rsidR="0036626D" w:rsidRPr="00251D2A" w:rsidRDefault="0036626D" w:rsidP="00852931">
            <w:pPr>
              <w:jc w:val="both"/>
              <w:rPr>
                <w:rFonts w:eastAsia="Calibri"/>
              </w:rPr>
            </w:pPr>
            <w:r w:rsidRPr="00251D2A">
              <w:rPr>
                <w:rFonts w:eastAsia="Calibri"/>
              </w:rPr>
              <w:t>(4) Activitatea de punere în funcţiune de noi capacităţi de producere a energiei electrice pe bază de lignit, antracit, turbă sau huilă în sensul alin. (3) se realizează doar cu respectarea obligatorie a celor mai bune tehnici disponibile, denumite în continuare BAT, astfel cum sunt definite potrivit art. 3 pct. 10 din Directiva 2010/75/UE a Parlamentului European şi a Consiliului din 24 noiembrie 2010 privind emisiile industriale (prevenirea şi controlul integrat al poluării);</w:t>
            </w:r>
          </w:p>
          <w:p w:rsidR="0036626D" w:rsidRPr="00251D2A" w:rsidRDefault="0036626D" w:rsidP="00852931">
            <w:pPr>
              <w:jc w:val="both"/>
              <w:rPr>
                <w:rFonts w:eastAsia="Calibri"/>
              </w:rPr>
            </w:pPr>
            <w:r w:rsidRPr="00251D2A">
              <w:rPr>
                <w:rFonts w:eastAsia="Calibri"/>
              </w:rPr>
              <w:t xml:space="preserve">(5) Emiterea licenţelor şi a permiselor pentru prospectarea şi punerea în funcţiune de noi capacităţi de producere a energiei electrice pe bază de lignit, antracit, turbă sau huilă, în conformitate cu </w:t>
            </w:r>
            <w:r w:rsidRPr="00251D2A">
              <w:rPr>
                <w:rFonts w:eastAsia="Calibri"/>
                <w:b/>
              </w:rPr>
              <w:t>una</w:t>
            </w:r>
            <w:r w:rsidRPr="00251D2A">
              <w:rPr>
                <w:rFonts w:eastAsia="Calibri"/>
              </w:rPr>
              <w:t xml:space="preserve"> sau mai multe dintre cazurile prevăzute la alin. (3) este condiţionată de obţinerea, de către solicitant, a unui aviz conform emis de Consiliul Suprem de Apărare a Ţării.</w:t>
            </w:r>
          </w:p>
          <w:p w:rsidR="0036626D" w:rsidRPr="00251D2A" w:rsidRDefault="0036626D" w:rsidP="00852931">
            <w:pPr>
              <w:jc w:val="both"/>
              <w:rPr>
                <w:rFonts w:eastAsia="Calibri"/>
              </w:rPr>
            </w:pPr>
            <w:r w:rsidRPr="00251D2A">
              <w:rPr>
                <w:rFonts w:eastAsia="Calibri"/>
              </w:rPr>
              <w:t xml:space="preserve">(6) Avizul prevăzut la alin. (5) conţine o analiză detaliată pentru a determina încadrarea în cadrul situaţiilor prevăzute la alin. (3). Emiterea avizului se realizează în </w:t>
            </w:r>
            <w:r w:rsidRPr="00251D2A">
              <w:rPr>
                <w:rFonts w:eastAsia="Calibri"/>
              </w:rPr>
              <w:lastRenderedPageBreak/>
              <w:t>maximum 30 de zile calendaristice de la solicitare.</w:t>
            </w: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t>(7) Capacităţilor de producere a energiei electrice pe bază de lignit, antracit, turbă sau huilă puse în funcţiune în temeiul alin. (3) nu le sunt aplicabile celelalte dispoziţii din prezenta ordonanţă de urgenţă.”</w:t>
            </w: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spacing w:line="269" w:lineRule="exact"/>
              <w:jc w:val="both"/>
              <w:rPr>
                <w:b/>
                <w:iCs/>
                <w:color w:val="000000"/>
                <w:shd w:val="clear" w:color="auto" w:fill="FFFFFF"/>
              </w:rPr>
            </w:pPr>
            <w:r w:rsidRPr="00251D2A">
              <w:rPr>
                <w:b/>
                <w:iCs/>
                <w:color w:val="000000"/>
                <w:shd w:val="clear" w:color="auto" w:fill="FFFFFF"/>
              </w:rPr>
              <w:lastRenderedPageBreak/>
              <w:t xml:space="preserve">2. Articolul 2 se modifică şi va avea următorul cuprins: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„Art. 2. - (1) Se interzice punerea în funcțiune de noi capacități de producere a energiei electrice pe bază de lignit, antracit, turbă sau huilă.</w:t>
            </w:r>
          </w:p>
          <w:p w:rsidR="0036626D" w:rsidRPr="00251D2A"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p>
          <w:p w:rsidR="0036626D"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(2) Se permite explorarea şi exploatarea de lignit, antracit, turbă sau huilă în scop neenergetic, pentru producerea, furnizarea şi comercializarea care deservesc industriei farmaceutice, medicale, alimentare, textile, de construcţii, chimice şi altor asemenea.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(3) Prin excepţie de la prevederile alin. (1), se permite punerea în funcţiune de noi capacităţi de producere a energiei electrice pe bază de lignit sau huilă în următoarele cazuri: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a) în scopul constituirii de rezerve de lignit, antracit, turbă sau huilă pentru mobilizare şi război, în sensul art. 9 alin. (2) lit. b) din Legea nr. 203/2015 privind planificarea apărării;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b) în scopul pregătirii, asigurării şi organizării resurselor energetice necesare în cazul instituirii stării de urgenţă şi asediu, în condiţiile Ordonanţei de urgenţă </w:t>
            </w:r>
            <w:r w:rsidRPr="00251D2A">
              <w:rPr>
                <w:b/>
                <w:iCs/>
                <w:color w:val="000000"/>
                <w:shd w:val="clear" w:color="auto" w:fill="FFFFFF"/>
              </w:rPr>
              <w:t>a Guvernului</w:t>
            </w:r>
            <w:r w:rsidRPr="00251D2A">
              <w:rPr>
                <w:iCs/>
                <w:color w:val="000000"/>
                <w:shd w:val="clear" w:color="auto" w:fill="FFFFFF"/>
              </w:rPr>
              <w:t xml:space="preserve"> nr. 1/1999 privind regimul stării de asediu şi regimul stării de urgenţă, </w:t>
            </w:r>
            <w:r w:rsidRPr="00251D2A">
              <w:rPr>
                <w:b/>
                <w:iCs/>
                <w:color w:val="000000"/>
                <w:shd w:val="clear" w:color="auto" w:fill="FFFFFF"/>
              </w:rPr>
              <w:t>aprobată cu modificări și completări prin Legea nr.453/2004,</w:t>
            </w:r>
            <w:r w:rsidRPr="00251D2A">
              <w:rPr>
                <w:iCs/>
                <w:color w:val="000000"/>
                <w:shd w:val="clear" w:color="auto" w:fill="FFFFFF"/>
              </w:rPr>
              <w:t xml:space="preserve"> cu </w:t>
            </w:r>
            <w:r w:rsidRPr="00251D2A">
              <w:rPr>
                <w:iCs/>
                <w:color w:val="000000"/>
                <w:shd w:val="clear" w:color="auto" w:fill="FFFFFF"/>
              </w:rPr>
              <w:lastRenderedPageBreak/>
              <w:t xml:space="preserve">modificările şi completările ulterioare;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c) în scopul prevenirii şi combaterii ameninţărilor la adresa securităţii naţionale a României, astfel cum sunt prevăzute de art. 3 din Legea nr. 51/1991 privind securitatea naţională a României</w:t>
            </w:r>
            <w:r w:rsidRPr="00251D2A">
              <w:rPr>
                <w:b/>
                <w:iCs/>
                <w:color w:val="000000"/>
                <w:shd w:val="clear" w:color="auto" w:fill="FFFFFF"/>
              </w:rPr>
              <w:t>, republicată, cu modificările și completările ulterioare</w:t>
            </w:r>
            <w:r w:rsidRPr="00251D2A">
              <w:rPr>
                <w:iCs/>
                <w:color w:val="000000"/>
                <w:shd w:val="clear" w:color="auto" w:fill="FFFFFF"/>
              </w:rPr>
              <w:t xml:space="preserve">;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d) în scopul constituirii şi asigurării resurselor energetice, a serviciilor necesare susţinerii efortului de apărare, precum şi a resurselor materiale necesare în cazul declarării stării de mobilizare parţială sau totală a forţelor armate şi al stării de război, astfel cum sunt prevăzute de art. 21 lit. e), art. 23 alin. (4), art. 24 şi 25 din Legea nr. 355/2009 privind regimul stării de mobilizare parţială sau totală a forţelor armate şi al stării de război; </w:t>
            </w:r>
          </w:p>
          <w:p w:rsidR="0036626D" w:rsidRPr="00251D2A" w:rsidRDefault="0036626D" w:rsidP="00852931">
            <w:pPr>
              <w:widowControl w:val="0"/>
              <w:shd w:val="clear" w:color="auto" w:fill="FFFFFF"/>
              <w:jc w:val="both"/>
              <w:rPr>
                <w:iCs/>
                <w:color w:val="000000"/>
                <w:shd w:val="clear" w:color="auto" w:fill="FFFFFF"/>
              </w:rPr>
            </w:pP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e) în scopul asigurării şi coordonării resurselor energetice şi stocurilor de energie pe bază de lignit, antracit, turbă sau huilă necesare prevenirii şi gestionării situaţiilor de urgenţă, astfel cum sunt prevăzute de Ordonanţa de </w:t>
            </w:r>
            <w:r w:rsidRPr="00251D2A">
              <w:rPr>
                <w:iCs/>
                <w:color w:val="000000"/>
                <w:shd w:val="clear" w:color="auto" w:fill="FFFFFF"/>
              </w:rPr>
              <w:lastRenderedPageBreak/>
              <w:t xml:space="preserve">urgenţă </w:t>
            </w:r>
            <w:r w:rsidRPr="00251D2A">
              <w:rPr>
                <w:b/>
                <w:iCs/>
                <w:color w:val="000000"/>
                <w:shd w:val="clear" w:color="auto" w:fill="FFFFFF"/>
              </w:rPr>
              <w:t>a Guvernului</w:t>
            </w:r>
            <w:r w:rsidRPr="00251D2A">
              <w:rPr>
                <w:iCs/>
                <w:color w:val="000000"/>
                <w:shd w:val="clear" w:color="auto" w:fill="FFFFFF"/>
              </w:rPr>
              <w:t xml:space="preserve"> nr. 21/2004 privind Sistemul Naţional de Management al Situaţiilor de Urgenţă, </w:t>
            </w:r>
            <w:r w:rsidRPr="00251D2A">
              <w:rPr>
                <w:b/>
                <w:iCs/>
                <w:color w:val="000000"/>
                <w:shd w:val="clear" w:color="auto" w:fill="FFFFFF"/>
              </w:rPr>
              <w:t xml:space="preserve">aprobată cu modificări și completări prin Legea nr.15/2005, </w:t>
            </w:r>
            <w:r w:rsidRPr="00251D2A">
              <w:rPr>
                <w:iCs/>
                <w:color w:val="000000"/>
                <w:shd w:val="clear" w:color="auto" w:fill="FFFFFF"/>
              </w:rPr>
              <w:t>cu modificările şi completările ulterioare;</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f) pentru constituirea de stocuri de siguranţă la combustibilii necesari pentru producerea energiei electrice, precum şi a energiei termice produse în cogenerare, astfel cum este prevăzută de art. 2 lit. f) din Legea energiei electrice şi a gazelor naturale nr. 123/2012, cu modificările şi completările ulterioare, în unul dintre scopurile prevăzute la lit. c)-g); g) pentru asigurarea dezvoltării serviciilor publice care folosesc resurse de energie descentralizate, precum consumul dispecerizabil şi stocarea energiei pe bază de huilă şi lignit, în unul dintre scopurile prevăzute la lit. c)-f);</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 h) pentru asigurarea investiţiilor în special în producerea de energie variabilă şi flexibilă, în stocarea energiei sau în implementarea electromobilităţii sau în crearea de noi interconexiuni între statele membre ale Uniunii </w:t>
            </w:r>
            <w:r w:rsidRPr="00251D2A">
              <w:rPr>
                <w:iCs/>
                <w:color w:val="000000"/>
                <w:shd w:val="clear" w:color="auto" w:fill="FFFFFF"/>
              </w:rPr>
              <w:lastRenderedPageBreak/>
              <w:t xml:space="preserve">Europene, în unul dintre scopurile prevăzute la lit. a)-f). </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(4) Activitatea de punere în funcţiune de noi capacităţi de producere a energiei electrice pe bază de lignit, antracit, turbă sau huilă în sensul alin. (3) se realizează doar cu respectarea obligatorie a celor mai bune tehnici disponibile, denumite în continuare BAT, astfel cum sunt definite potrivit art. 3 pct. 10 din Directiva 2010/75/UE a Parlamentului European şi a Consiliului din 24 noiembrie 2010 privind emisiile industriale (prevenirea şi controlul integrat al poluării);</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(5) Emiterea licenţelor şi a permiselor pentru prospectarea şi punerea în funcţiune de noi capacităţi de producere a energiei electrice pe bază de lignit, antracit, turbă sau huilă, în conformitate cu </w:t>
            </w:r>
            <w:r w:rsidRPr="00251D2A">
              <w:rPr>
                <w:b/>
                <w:iCs/>
                <w:color w:val="000000"/>
                <w:shd w:val="clear" w:color="auto" w:fill="FFFFFF"/>
              </w:rPr>
              <w:t>unul</w:t>
            </w:r>
            <w:r w:rsidRPr="00251D2A">
              <w:rPr>
                <w:iCs/>
                <w:color w:val="000000"/>
                <w:shd w:val="clear" w:color="auto" w:fill="FFFFFF"/>
              </w:rPr>
              <w:t xml:space="preserve"> sau mai multe dintre cazurile prevăzute la alin. (3) este condiţionată de obţinerea, de către solicitant, a unui aviz conform emis de Consiliul Suprem de Apărare a Ţării.</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 xml:space="preserve">(6) Avizul prevăzut la alin. (5) conţine o analiză detaliată pentru a determina încadrarea în cadrul situaţiilor prevăzute la alin. (3). Emiterea avizului se </w:t>
            </w:r>
            <w:r w:rsidRPr="00251D2A">
              <w:rPr>
                <w:iCs/>
                <w:color w:val="000000"/>
                <w:shd w:val="clear" w:color="auto" w:fill="FFFFFF"/>
              </w:rPr>
              <w:lastRenderedPageBreak/>
              <w:t>realizează în maximum 30 de zile calendaristice de la solicitare.</w:t>
            </w:r>
          </w:p>
          <w:p w:rsidR="0036626D" w:rsidRPr="00251D2A" w:rsidRDefault="0036626D" w:rsidP="00852931">
            <w:pPr>
              <w:widowControl w:val="0"/>
              <w:shd w:val="clear" w:color="auto" w:fill="FFFFFF"/>
              <w:jc w:val="both"/>
              <w:rPr>
                <w:iCs/>
                <w:color w:val="000000"/>
                <w:shd w:val="clear" w:color="auto" w:fill="FFFFFF"/>
              </w:rPr>
            </w:pPr>
            <w:r w:rsidRPr="00251D2A">
              <w:rPr>
                <w:iCs/>
                <w:color w:val="000000"/>
                <w:shd w:val="clear" w:color="auto" w:fill="FFFFFF"/>
              </w:rPr>
              <w:t>(7) Capacităţilor de producere a energiei electrice pe bază de lignit, antracit, turbă sau huilă puse în funcţiune în temeiul alin. (3) nu le sunt aplicabile celelalte dispoziţii din prezenta ordonanţă de urgenţă.”</w:t>
            </w:r>
          </w:p>
        </w:tc>
        <w:tc>
          <w:tcPr>
            <w:tcW w:w="326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pacing w:line="269" w:lineRule="exact"/>
              <w:jc w:val="both"/>
              <w:rPr>
                <w:iCs/>
                <w:color w:val="000000"/>
                <w:shd w:val="clear" w:color="auto" w:fill="FFFFFF"/>
              </w:rPr>
            </w:pPr>
            <w:r w:rsidRPr="00251D2A">
              <w:rPr>
                <w:iCs/>
                <w:color w:val="000000"/>
                <w:shd w:val="clear" w:color="auto" w:fill="FFFFFF"/>
              </w:rPr>
              <w:lastRenderedPageBreak/>
              <w:t>Nemodificat</w:t>
            </w:r>
          </w:p>
        </w:tc>
        <w:tc>
          <w:tcPr>
            <w:tcW w:w="197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noProof/>
              </w:rPr>
            </w:pPr>
          </w:p>
        </w:tc>
      </w:tr>
      <w:tr w:rsidR="0036626D" w:rsidRPr="00251D2A" w:rsidTr="00852931">
        <w:tc>
          <w:tcPr>
            <w:tcW w:w="794" w:type="dxa"/>
            <w:tcBorders>
              <w:top w:val="single" w:sz="4" w:space="0" w:color="auto"/>
              <w:left w:val="single" w:sz="4" w:space="0" w:color="auto"/>
              <w:bottom w:val="single" w:sz="4" w:space="0" w:color="auto"/>
              <w:right w:val="single" w:sz="4" w:space="0" w:color="auto"/>
            </w:tcBorders>
          </w:tcPr>
          <w:p w:rsidR="0036626D" w:rsidRPr="00251D2A" w:rsidRDefault="0036626D" w:rsidP="0036626D">
            <w:pPr>
              <w:numPr>
                <w:ilvl w:val="0"/>
                <w:numId w:val="1"/>
              </w:numPr>
              <w:spacing w:after="160" w:line="254" w:lineRule="auto"/>
              <w:contextualSpacing/>
              <w:jc w:val="both"/>
              <w:rPr>
                <w:b/>
                <w:noProof/>
              </w:rPr>
            </w:pP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p>
          <w:p w:rsidR="0036626D" w:rsidRPr="00251D2A" w:rsidRDefault="0036626D" w:rsidP="00852931">
            <w:pPr>
              <w:jc w:val="both"/>
              <w:rPr>
                <w:rFonts w:eastAsia="Calibri"/>
              </w:rPr>
            </w:pPr>
            <w:r w:rsidRPr="00251D2A">
              <w:rPr>
                <w:rFonts w:eastAsia="Calibri"/>
              </w:rPr>
              <w:t>Art. 4. - (1) Capacităţile energetice pe bază de huilă şi lignit rămase disponibile la data de 31 decembrie 2021 se scot din exploatare potrivit prevederilor prezentei ordonanţe de urgenţă, după cum urmează:</w:t>
            </w:r>
          </w:p>
        </w:tc>
        <w:tc>
          <w:tcPr>
            <w:tcW w:w="3402"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b/>
              </w:rPr>
            </w:pP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jc w:val="both"/>
              <w:rPr>
                <w:b/>
                <w:bCs/>
                <w:iCs/>
                <w:color w:val="000000"/>
                <w:shd w:val="clear" w:color="auto" w:fill="FFFFFF"/>
              </w:rPr>
            </w:pPr>
            <w:r w:rsidRPr="00251D2A">
              <w:rPr>
                <w:b/>
                <w:bCs/>
                <w:iCs/>
                <w:color w:val="000000"/>
                <w:shd w:val="clear" w:color="auto" w:fill="FFFFFF"/>
              </w:rPr>
              <w:t>3. La articolul 4, partea introductivă a alineatului (1) se modifică şi va avea următorul cuprins:</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"Art. 4. - (1) Capacităţile energetice pe bază de huilă şi lignit rămase disponibile la data de 31 decembrie 2021 se scot din exploatare potrivit prevederilor prezentei ordonanţe de urgenţă, </w:t>
            </w:r>
            <w:r w:rsidRPr="00251D2A">
              <w:rPr>
                <w:b/>
                <w:bCs/>
                <w:iCs/>
                <w:color w:val="000000"/>
                <w:shd w:val="clear" w:color="auto" w:fill="FFFFFF"/>
              </w:rPr>
              <w:t xml:space="preserve">numai după construirea și punerea în funcțiune de noi capacități energetice similare prevăzute la alin. (9), </w:t>
            </w:r>
            <w:r w:rsidRPr="00251D2A">
              <w:rPr>
                <w:bCs/>
                <w:iCs/>
                <w:color w:val="000000"/>
                <w:shd w:val="clear" w:color="auto" w:fill="FFFFFF"/>
              </w:rPr>
              <w:t>după cum urmează:</w:t>
            </w:r>
          </w:p>
        </w:tc>
        <w:tc>
          <w:tcPr>
            <w:tcW w:w="326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jc w:val="both"/>
              <w:rPr>
                <w:iCs/>
                <w:color w:val="000000"/>
                <w:shd w:val="clear" w:color="auto" w:fill="FFFFFF"/>
              </w:rPr>
            </w:pPr>
            <w:r w:rsidRPr="00251D2A">
              <w:rPr>
                <w:iCs/>
                <w:color w:val="000000"/>
                <w:shd w:val="clear" w:color="auto" w:fill="FFFFFF"/>
              </w:rPr>
              <w:t>Nemodificat</w:t>
            </w:r>
          </w:p>
        </w:tc>
        <w:tc>
          <w:tcPr>
            <w:tcW w:w="197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Cs/>
                <w:noProof/>
                <w:sz w:val="22"/>
              </w:rPr>
            </w:pPr>
          </w:p>
        </w:tc>
      </w:tr>
      <w:tr w:rsidR="0036626D" w:rsidRPr="00251D2A" w:rsidTr="00852931">
        <w:tc>
          <w:tcPr>
            <w:tcW w:w="794" w:type="dxa"/>
            <w:tcBorders>
              <w:top w:val="single" w:sz="4" w:space="0" w:color="auto"/>
              <w:left w:val="single" w:sz="4" w:space="0" w:color="auto"/>
              <w:bottom w:val="single" w:sz="4" w:space="0" w:color="auto"/>
              <w:right w:val="single" w:sz="4" w:space="0" w:color="auto"/>
            </w:tcBorders>
          </w:tcPr>
          <w:p w:rsidR="0036626D" w:rsidRPr="00251D2A" w:rsidRDefault="0036626D" w:rsidP="0036626D">
            <w:pPr>
              <w:numPr>
                <w:ilvl w:val="0"/>
                <w:numId w:val="1"/>
              </w:numPr>
              <w:spacing w:after="160" w:line="254" w:lineRule="auto"/>
              <w:contextualSpacing/>
              <w:jc w:val="both"/>
              <w:rPr>
                <w:b/>
                <w:noProof/>
              </w:rPr>
            </w:pPr>
          </w:p>
        </w:tc>
        <w:tc>
          <w:tcPr>
            <w:tcW w:w="275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rPr>
            </w:pPr>
          </w:p>
        </w:tc>
        <w:tc>
          <w:tcPr>
            <w:tcW w:w="3402"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rFonts w:eastAsia="Calibri"/>
                <w:b/>
              </w:rPr>
            </w:pPr>
          </w:p>
        </w:tc>
        <w:tc>
          <w:tcPr>
            <w:tcW w:w="3261"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jc w:val="both"/>
              <w:rPr>
                <w:b/>
                <w:bCs/>
                <w:iCs/>
                <w:color w:val="000000"/>
                <w:shd w:val="clear" w:color="auto" w:fill="FFFFFF"/>
              </w:rPr>
            </w:pPr>
            <w:r w:rsidRPr="00251D2A">
              <w:rPr>
                <w:b/>
                <w:bCs/>
                <w:iCs/>
                <w:color w:val="000000"/>
                <w:shd w:val="clear" w:color="auto" w:fill="FFFFFF"/>
              </w:rPr>
              <w:t>4. La articolul 4, după alineatul (1</w:t>
            </w:r>
            <w:r w:rsidRPr="00251D2A">
              <w:rPr>
                <w:b/>
                <w:bCs/>
                <w:iCs/>
                <w:color w:val="000000"/>
                <w:shd w:val="clear" w:color="auto" w:fill="FFFFFF"/>
                <w:vertAlign w:val="superscript"/>
              </w:rPr>
              <w:t>1</w:t>
            </w:r>
            <w:r w:rsidRPr="00251D2A">
              <w:rPr>
                <w:b/>
                <w:bCs/>
                <w:iCs/>
                <w:color w:val="000000"/>
                <w:shd w:val="clear" w:color="auto" w:fill="FFFFFF"/>
              </w:rPr>
              <w:t>) se introduce un nou alineat, alin. (1</w:t>
            </w:r>
            <w:r w:rsidRPr="00251D2A">
              <w:rPr>
                <w:b/>
                <w:bCs/>
                <w:iCs/>
                <w:color w:val="000000"/>
                <w:shd w:val="clear" w:color="auto" w:fill="FFFFFF"/>
                <w:vertAlign w:val="superscript"/>
              </w:rPr>
              <w:t>2</w:t>
            </w:r>
            <w:r w:rsidRPr="00251D2A">
              <w:rPr>
                <w:b/>
                <w:bCs/>
                <w:iCs/>
                <w:color w:val="000000"/>
                <w:shd w:val="clear" w:color="auto" w:fill="FFFFFF"/>
              </w:rPr>
              <w:t>), cu următorul cuprins:</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„(1</w:t>
            </w:r>
            <w:r w:rsidRPr="00251D2A">
              <w:rPr>
                <w:bCs/>
                <w:iCs/>
                <w:color w:val="000000"/>
                <w:shd w:val="clear" w:color="auto" w:fill="FFFFFF"/>
                <w:vertAlign w:val="superscript"/>
              </w:rPr>
              <w:t>2</w:t>
            </w:r>
            <w:r w:rsidRPr="00251D2A">
              <w:rPr>
                <w:bCs/>
                <w:iCs/>
                <w:color w:val="000000"/>
                <w:shd w:val="clear" w:color="auto" w:fill="FFFFFF"/>
              </w:rPr>
              <w:t xml:space="preserve">) Prin derogare de la prevederile alin. (1), scoaterea din exploatare a capacităților de producere a energiei electrice pe bază de lignit și huilă poate avea loc numai după îndeplinirea următoarelor </w:t>
            </w:r>
            <w:r w:rsidRPr="00251D2A">
              <w:rPr>
                <w:bCs/>
                <w:iCs/>
                <w:color w:val="000000"/>
                <w:shd w:val="clear" w:color="auto" w:fill="FFFFFF"/>
              </w:rPr>
              <w:lastRenderedPageBreak/>
              <w:t>condiții aplicabile:</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a) instalarea, racordarea și punerea în funcțiune comercială a uneia sau mai multor capacități </w:t>
            </w:r>
            <w:r w:rsidRPr="00251D2A">
              <w:rPr>
                <w:b/>
                <w:bCs/>
                <w:iCs/>
                <w:color w:val="000000"/>
                <w:shd w:val="clear" w:color="auto" w:fill="FFFFFF"/>
              </w:rPr>
              <w:t>ori surse</w:t>
            </w:r>
            <w:r w:rsidRPr="00251D2A">
              <w:rPr>
                <w:bCs/>
                <w:iCs/>
                <w:color w:val="000000"/>
                <w:shd w:val="clear" w:color="auto" w:fill="FFFFFF"/>
              </w:rPr>
              <w:t xml:space="preserve"> </w:t>
            </w:r>
            <w:r w:rsidRPr="00251D2A">
              <w:rPr>
                <w:b/>
                <w:bCs/>
                <w:iCs/>
                <w:color w:val="000000"/>
                <w:shd w:val="clear" w:color="auto" w:fill="FFFFFF"/>
              </w:rPr>
              <w:t>alternative</w:t>
            </w:r>
            <w:r w:rsidRPr="00251D2A">
              <w:rPr>
                <w:bCs/>
                <w:iCs/>
                <w:color w:val="000000"/>
                <w:shd w:val="clear" w:color="auto" w:fill="FFFFFF"/>
              </w:rPr>
              <w:t xml:space="preserve"> de producere a energiei cu emisii reduse de carbon;</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b) </w:t>
            </w:r>
            <w:r w:rsidRPr="00251D2A">
              <w:rPr>
                <w:b/>
                <w:bCs/>
                <w:iCs/>
                <w:color w:val="000000"/>
                <w:shd w:val="clear" w:color="auto" w:fill="FFFFFF"/>
              </w:rPr>
              <w:t>sursele</w:t>
            </w:r>
            <w:r w:rsidRPr="00251D2A">
              <w:rPr>
                <w:bCs/>
                <w:iCs/>
                <w:color w:val="000000"/>
                <w:shd w:val="clear" w:color="auto" w:fill="FFFFFF"/>
              </w:rPr>
              <w:t xml:space="preserve"> </w:t>
            </w:r>
            <w:r w:rsidRPr="00251D2A">
              <w:rPr>
                <w:b/>
                <w:bCs/>
                <w:iCs/>
                <w:color w:val="000000"/>
                <w:shd w:val="clear" w:color="auto" w:fill="FFFFFF"/>
              </w:rPr>
              <w:t>alternative</w:t>
            </w:r>
            <w:r w:rsidRPr="00251D2A">
              <w:rPr>
                <w:bCs/>
                <w:iCs/>
                <w:color w:val="000000"/>
                <w:shd w:val="clear" w:color="auto" w:fill="FFFFFF"/>
              </w:rPr>
              <w:t xml:space="preserve"> prevăzute la lit. a) asigură, individual sau cumulat, înlocuirea puterii electrice disponibile a capacităților retrase, fără afectarea adecvanței și a funcționării sigure a Sistemului electroenergetic național;</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c) pentru capacitățile care produc energie termică în cogenerare, </w:t>
            </w:r>
            <w:r w:rsidRPr="00251D2A">
              <w:rPr>
                <w:b/>
                <w:bCs/>
                <w:iCs/>
                <w:color w:val="000000"/>
                <w:shd w:val="clear" w:color="auto" w:fill="FFFFFF"/>
              </w:rPr>
              <w:t>sursele</w:t>
            </w:r>
            <w:r w:rsidRPr="00251D2A">
              <w:rPr>
                <w:bCs/>
                <w:iCs/>
                <w:color w:val="000000"/>
                <w:shd w:val="clear" w:color="auto" w:fill="FFFFFF"/>
              </w:rPr>
              <w:t xml:space="preserve"> </w:t>
            </w:r>
            <w:r w:rsidRPr="00251D2A">
              <w:rPr>
                <w:b/>
                <w:bCs/>
                <w:iCs/>
                <w:color w:val="000000"/>
                <w:shd w:val="clear" w:color="auto" w:fill="FFFFFF"/>
              </w:rPr>
              <w:t>alternative</w:t>
            </w:r>
            <w:r w:rsidRPr="00251D2A">
              <w:rPr>
                <w:bCs/>
                <w:iCs/>
                <w:color w:val="000000"/>
                <w:shd w:val="clear" w:color="auto" w:fill="FFFFFF"/>
              </w:rPr>
              <w:t xml:space="preserve"> asigură puterea termică necesară continuității serviciului public de alimentare cu energie termică în sistem centralizat;</w:t>
            </w:r>
          </w:p>
          <w:p w:rsidR="0036626D" w:rsidRPr="00251D2A" w:rsidRDefault="0036626D" w:rsidP="00852931">
            <w:pPr>
              <w:widowControl w:val="0"/>
              <w:shd w:val="clear" w:color="auto" w:fill="FFFFFF"/>
              <w:jc w:val="both"/>
              <w:rPr>
                <w:b/>
                <w:bCs/>
                <w:iCs/>
                <w:color w:val="000000"/>
                <w:shd w:val="clear" w:color="auto" w:fill="FFFFFF"/>
              </w:rPr>
            </w:pPr>
            <w:r w:rsidRPr="00251D2A">
              <w:rPr>
                <w:bCs/>
                <w:iCs/>
                <w:color w:val="000000"/>
                <w:shd w:val="clear" w:color="auto" w:fill="FFFFFF"/>
              </w:rPr>
              <w:t xml:space="preserve">d) pentru capacitățile care furnizează abur tehnologic sau energie termică unor consumatori industriali, </w:t>
            </w:r>
            <w:r w:rsidRPr="00251D2A">
              <w:rPr>
                <w:b/>
                <w:bCs/>
                <w:iCs/>
                <w:color w:val="000000"/>
                <w:shd w:val="clear" w:color="auto" w:fill="FFFFFF"/>
              </w:rPr>
              <w:t>sursele</w:t>
            </w:r>
            <w:r w:rsidRPr="00251D2A">
              <w:rPr>
                <w:bCs/>
                <w:iCs/>
                <w:color w:val="000000"/>
                <w:shd w:val="clear" w:color="auto" w:fill="FFFFFF"/>
              </w:rPr>
              <w:t xml:space="preserve"> </w:t>
            </w:r>
            <w:r w:rsidRPr="00251D2A">
              <w:rPr>
                <w:b/>
                <w:bCs/>
                <w:iCs/>
                <w:color w:val="000000"/>
                <w:shd w:val="clear" w:color="auto" w:fill="FFFFFF"/>
              </w:rPr>
              <w:t>alternative</w:t>
            </w:r>
            <w:r w:rsidRPr="00251D2A">
              <w:rPr>
                <w:bCs/>
                <w:iCs/>
                <w:color w:val="000000"/>
                <w:shd w:val="clear" w:color="auto" w:fill="FFFFFF"/>
              </w:rPr>
              <w:t xml:space="preserve"> asigură necesarul acestora în condiții de continuitate și siguranță. Îndeplinirea condițiilor prevăzute la lit. a)-d), inclusiv funcționarea racordurilor și a infrastructurii asociate, se dovedește anterior retragerii </w:t>
            </w:r>
            <w:r w:rsidRPr="00251D2A">
              <w:rPr>
                <w:bCs/>
                <w:iCs/>
                <w:color w:val="000000"/>
                <w:shd w:val="clear" w:color="auto" w:fill="FFFFFF"/>
              </w:rPr>
              <w:lastRenderedPageBreak/>
              <w:t xml:space="preserve">prin documentele de punere în funcțiune și avizele emise potrivit legii. </w:t>
            </w:r>
            <w:r w:rsidRPr="00251D2A">
              <w:rPr>
                <w:b/>
                <w:bCs/>
                <w:iCs/>
                <w:color w:val="000000"/>
                <w:shd w:val="clear" w:color="auto" w:fill="FFFFFF"/>
              </w:rPr>
              <w:t>Prevederile prezentului alineat nu aduc atingere datei-limită prevăzute la art. 3 alin. (1).”</w:t>
            </w:r>
          </w:p>
        </w:tc>
        <w:tc>
          <w:tcPr>
            <w:tcW w:w="326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widowControl w:val="0"/>
              <w:shd w:val="clear" w:color="auto" w:fill="FFFFFF"/>
              <w:jc w:val="both"/>
              <w:rPr>
                <w:b/>
                <w:bCs/>
                <w:iCs/>
                <w:color w:val="000000"/>
                <w:shd w:val="clear" w:color="auto" w:fill="FFFFFF"/>
              </w:rPr>
            </w:pPr>
            <w:r w:rsidRPr="00251D2A">
              <w:rPr>
                <w:b/>
                <w:bCs/>
                <w:iCs/>
                <w:color w:val="000000"/>
                <w:shd w:val="clear" w:color="auto" w:fill="FFFFFF"/>
              </w:rPr>
              <w:lastRenderedPageBreak/>
              <w:t>4. La articolul 4, după alineatul (1</w:t>
            </w:r>
            <w:r w:rsidRPr="00251D2A">
              <w:rPr>
                <w:b/>
                <w:bCs/>
                <w:iCs/>
                <w:color w:val="000000"/>
                <w:shd w:val="clear" w:color="auto" w:fill="FFFFFF"/>
                <w:vertAlign w:val="superscript"/>
              </w:rPr>
              <w:t>1</w:t>
            </w:r>
            <w:r w:rsidRPr="00251D2A">
              <w:rPr>
                <w:b/>
                <w:bCs/>
                <w:iCs/>
                <w:color w:val="000000"/>
                <w:shd w:val="clear" w:color="auto" w:fill="FFFFFF"/>
              </w:rPr>
              <w:t>) se introduc două noi alineate, alin. (1</w:t>
            </w:r>
            <w:r w:rsidRPr="00251D2A">
              <w:rPr>
                <w:b/>
                <w:bCs/>
                <w:iCs/>
                <w:color w:val="000000"/>
                <w:shd w:val="clear" w:color="auto" w:fill="FFFFFF"/>
                <w:vertAlign w:val="superscript"/>
              </w:rPr>
              <w:t>2</w:t>
            </w:r>
            <w:r w:rsidRPr="00251D2A">
              <w:rPr>
                <w:b/>
                <w:bCs/>
                <w:iCs/>
                <w:color w:val="000000"/>
                <w:shd w:val="clear" w:color="auto" w:fill="FFFFFF"/>
              </w:rPr>
              <w:t>) și (1</w:t>
            </w:r>
            <w:r w:rsidRPr="00251D2A">
              <w:rPr>
                <w:b/>
                <w:bCs/>
                <w:iCs/>
                <w:color w:val="000000"/>
                <w:shd w:val="clear" w:color="auto" w:fill="FFFFFF"/>
                <w:vertAlign w:val="superscript"/>
              </w:rPr>
              <w:t>3</w:t>
            </w:r>
            <w:r w:rsidRPr="00251D2A">
              <w:rPr>
                <w:b/>
                <w:bCs/>
                <w:iCs/>
                <w:color w:val="000000"/>
                <w:shd w:val="clear" w:color="auto" w:fill="FFFFFF"/>
              </w:rPr>
              <w:t>), cu următorul cuprins:</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„(1</w:t>
            </w:r>
            <w:r w:rsidRPr="00251D2A">
              <w:rPr>
                <w:bCs/>
                <w:iCs/>
                <w:color w:val="000000"/>
                <w:shd w:val="clear" w:color="auto" w:fill="FFFFFF"/>
                <w:vertAlign w:val="superscript"/>
              </w:rPr>
              <w:t>2</w:t>
            </w:r>
            <w:r w:rsidRPr="00251D2A">
              <w:rPr>
                <w:bCs/>
                <w:iCs/>
                <w:color w:val="000000"/>
                <w:shd w:val="clear" w:color="auto" w:fill="FFFFFF"/>
              </w:rPr>
              <w:t xml:space="preserve">) Prin derogare de la prevederile alin. (1), scoaterea din exploatare a capacităților de producere a energiei electrice pe bază de lignit și huilă poate avea loc numai după îndeplinirea următoarelor </w:t>
            </w:r>
            <w:r w:rsidRPr="00251D2A">
              <w:rPr>
                <w:bCs/>
                <w:iCs/>
                <w:color w:val="000000"/>
                <w:shd w:val="clear" w:color="auto" w:fill="FFFFFF"/>
              </w:rPr>
              <w:lastRenderedPageBreak/>
              <w:t>condiții aplicabile:</w:t>
            </w:r>
          </w:p>
          <w:p w:rsidR="0036626D"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a) instalarea, racordarea și punerea în funcțiune comercială a uneia sau mai multor capacități </w:t>
            </w:r>
            <w:r>
              <w:rPr>
                <w:b/>
                <w:bCs/>
                <w:iCs/>
                <w:color w:val="000000"/>
                <w:shd w:val="clear" w:color="auto" w:fill="FFFFFF"/>
              </w:rPr>
              <w:t xml:space="preserve">energetice </w:t>
            </w:r>
            <w:r w:rsidRPr="00251D2A">
              <w:rPr>
                <w:b/>
                <w:bCs/>
                <w:iCs/>
                <w:color w:val="000000"/>
                <w:shd w:val="clear" w:color="auto" w:fill="FFFFFF"/>
              </w:rPr>
              <w:t>similare</w:t>
            </w:r>
            <w:r w:rsidRPr="00251D2A">
              <w:rPr>
                <w:bCs/>
                <w:iCs/>
                <w:color w:val="000000"/>
                <w:shd w:val="clear" w:color="auto" w:fill="FFFFFF"/>
              </w:rPr>
              <w:t xml:space="preserve"> de producere a energiei cu emisii reduse de carbon;</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b) </w:t>
            </w:r>
            <w:r>
              <w:rPr>
                <w:b/>
                <w:bCs/>
                <w:iCs/>
                <w:color w:val="000000"/>
                <w:shd w:val="clear" w:color="auto" w:fill="FFFFFF"/>
              </w:rPr>
              <w:t>capacitățile energetice</w:t>
            </w:r>
            <w:r w:rsidRPr="00251D2A">
              <w:rPr>
                <w:bCs/>
                <w:iCs/>
                <w:color w:val="000000"/>
                <w:shd w:val="clear" w:color="auto" w:fill="FFFFFF"/>
              </w:rPr>
              <w:t xml:space="preserve"> </w:t>
            </w:r>
            <w:r w:rsidRPr="00251D2A">
              <w:rPr>
                <w:b/>
                <w:bCs/>
                <w:iCs/>
                <w:color w:val="000000"/>
                <w:shd w:val="clear" w:color="auto" w:fill="FFFFFF"/>
              </w:rPr>
              <w:t>similare</w:t>
            </w:r>
            <w:r w:rsidRPr="00251D2A">
              <w:rPr>
                <w:bCs/>
                <w:iCs/>
                <w:color w:val="000000"/>
                <w:shd w:val="clear" w:color="auto" w:fill="FFFFFF"/>
              </w:rPr>
              <w:t xml:space="preserve"> prevăzute la lit. a) asigură, individual sau cumulat, înlocuirea puterii electrice disponibile a capacităților retrase, fără afectarea adecvanței și a funcționării sigure a Sistemului electroenergetic național;</w:t>
            </w:r>
          </w:p>
          <w:p w:rsidR="0036626D" w:rsidRPr="00251D2A" w:rsidRDefault="0036626D" w:rsidP="00852931">
            <w:pPr>
              <w:widowControl w:val="0"/>
              <w:shd w:val="clear" w:color="auto" w:fill="FFFFFF"/>
              <w:jc w:val="both"/>
              <w:rPr>
                <w:bCs/>
                <w:iCs/>
                <w:color w:val="000000"/>
                <w:shd w:val="clear" w:color="auto" w:fill="FFFFFF"/>
              </w:rPr>
            </w:pPr>
            <w:r w:rsidRPr="00251D2A">
              <w:rPr>
                <w:bCs/>
                <w:iCs/>
                <w:color w:val="000000"/>
                <w:shd w:val="clear" w:color="auto" w:fill="FFFFFF"/>
              </w:rPr>
              <w:t xml:space="preserve">c) pentru capacitățile care produc energie termică în cogenerare, </w:t>
            </w:r>
            <w:r>
              <w:rPr>
                <w:b/>
                <w:bCs/>
                <w:iCs/>
                <w:color w:val="000000"/>
                <w:shd w:val="clear" w:color="auto" w:fill="FFFFFF"/>
              </w:rPr>
              <w:t>capacitățile energetice</w:t>
            </w:r>
            <w:r w:rsidRPr="00251D2A">
              <w:rPr>
                <w:bCs/>
                <w:iCs/>
                <w:color w:val="000000"/>
                <w:shd w:val="clear" w:color="auto" w:fill="FFFFFF"/>
              </w:rPr>
              <w:t xml:space="preserve"> </w:t>
            </w:r>
            <w:r w:rsidRPr="00251D2A">
              <w:rPr>
                <w:b/>
                <w:bCs/>
                <w:iCs/>
                <w:color w:val="000000"/>
                <w:shd w:val="clear" w:color="auto" w:fill="FFFFFF"/>
              </w:rPr>
              <w:t>similare</w:t>
            </w:r>
            <w:r w:rsidRPr="00251D2A">
              <w:rPr>
                <w:bCs/>
                <w:iCs/>
                <w:color w:val="000000"/>
                <w:shd w:val="clear" w:color="auto" w:fill="FFFFFF"/>
              </w:rPr>
              <w:t xml:space="preserve"> asigură puterea termică necesară continuității serviciului public de alimentare cu energie termică în sistem centralizat;</w:t>
            </w:r>
          </w:p>
          <w:p w:rsidR="0036626D" w:rsidRPr="00251D2A" w:rsidRDefault="0036626D" w:rsidP="00852931">
            <w:pPr>
              <w:widowControl w:val="0"/>
              <w:shd w:val="clear" w:color="auto" w:fill="FFFFFF"/>
              <w:jc w:val="both"/>
              <w:rPr>
                <w:iCs/>
                <w:color w:val="000000"/>
                <w:shd w:val="clear" w:color="auto" w:fill="FFFFFF"/>
              </w:rPr>
            </w:pPr>
            <w:r w:rsidRPr="00251D2A">
              <w:rPr>
                <w:bCs/>
                <w:iCs/>
                <w:color w:val="000000"/>
                <w:shd w:val="clear" w:color="auto" w:fill="FFFFFF"/>
              </w:rPr>
              <w:t xml:space="preserve">d) pentru capacitățile care furnizează abur tehnologic sau energie termică unor consumatori industriali, </w:t>
            </w:r>
            <w:r>
              <w:rPr>
                <w:b/>
                <w:bCs/>
                <w:iCs/>
                <w:color w:val="000000"/>
                <w:shd w:val="clear" w:color="auto" w:fill="FFFFFF"/>
              </w:rPr>
              <w:t>capacitățile energetice</w:t>
            </w:r>
            <w:r w:rsidRPr="00251D2A">
              <w:rPr>
                <w:b/>
                <w:bCs/>
                <w:iCs/>
                <w:color w:val="000000"/>
                <w:shd w:val="clear" w:color="auto" w:fill="FFFFFF"/>
              </w:rPr>
              <w:t xml:space="preserve"> similare</w:t>
            </w:r>
            <w:r w:rsidRPr="00251D2A">
              <w:rPr>
                <w:bCs/>
                <w:iCs/>
                <w:color w:val="000000"/>
                <w:shd w:val="clear" w:color="auto" w:fill="FFFFFF"/>
              </w:rPr>
              <w:t xml:space="preserve"> asigură necesarul acestora în condiții de continuitate și siguranță. Îndeplinirea condițiilor prevăzute la lit. a)-d), inclusiv funcționarea racordurilor și a infrastructurii asociate, se </w:t>
            </w:r>
            <w:r w:rsidRPr="00251D2A">
              <w:rPr>
                <w:bCs/>
                <w:iCs/>
                <w:color w:val="000000"/>
                <w:shd w:val="clear" w:color="auto" w:fill="FFFFFF"/>
              </w:rPr>
              <w:lastRenderedPageBreak/>
              <w:t>dovedește anterior retragerii prin documentele de punere în funcțiune și avizele emise potrivit legii.</w:t>
            </w:r>
          </w:p>
          <w:p w:rsidR="0036626D" w:rsidRPr="00251D2A" w:rsidRDefault="0036626D" w:rsidP="00852931">
            <w:pPr>
              <w:widowControl w:val="0"/>
              <w:jc w:val="both"/>
              <w:rPr>
                <w:iCs/>
                <w:color w:val="000000"/>
                <w:shd w:val="clear" w:color="auto" w:fill="FFFFFF"/>
              </w:rPr>
            </w:pPr>
          </w:p>
          <w:p w:rsidR="0036626D" w:rsidRPr="00251D2A" w:rsidRDefault="0036626D" w:rsidP="00852931">
            <w:pPr>
              <w:widowControl w:val="0"/>
              <w:jc w:val="both"/>
              <w:rPr>
                <w:iCs/>
                <w:color w:val="000000"/>
                <w:shd w:val="clear" w:color="auto" w:fill="FFFFFF"/>
              </w:rPr>
            </w:pPr>
          </w:p>
          <w:p w:rsidR="0036626D" w:rsidRPr="00251D2A" w:rsidRDefault="0036626D" w:rsidP="00852931">
            <w:pPr>
              <w:widowControl w:val="0"/>
              <w:jc w:val="both"/>
              <w:rPr>
                <w:b/>
                <w:bCs/>
                <w:iCs/>
                <w:color w:val="000000"/>
                <w:shd w:val="clear" w:color="auto" w:fill="FFFFFF"/>
              </w:rPr>
            </w:pPr>
            <w:r w:rsidRPr="00251D2A">
              <w:rPr>
                <w:b/>
                <w:iCs/>
                <w:color w:val="000000"/>
                <w:shd w:val="clear" w:color="auto" w:fill="FFFFFF"/>
              </w:rPr>
              <w:t>(1</w:t>
            </w:r>
            <w:r w:rsidRPr="00251D2A">
              <w:rPr>
                <w:b/>
                <w:iCs/>
                <w:color w:val="000000"/>
                <w:shd w:val="clear" w:color="auto" w:fill="FFFFFF"/>
                <w:vertAlign w:val="superscript"/>
              </w:rPr>
              <w:t>3</w:t>
            </w:r>
            <w:r w:rsidRPr="00251D2A">
              <w:rPr>
                <w:b/>
                <w:iCs/>
                <w:color w:val="000000"/>
                <w:shd w:val="clear" w:color="auto" w:fill="FFFFFF"/>
              </w:rPr>
              <w:t xml:space="preserve">) </w:t>
            </w:r>
            <w:r>
              <w:rPr>
                <w:b/>
                <w:bCs/>
                <w:iCs/>
                <w:color w:val="000000"/>
                <w:shd w:val="clear" w:color="auto" w:fill="FFFFFF"/>
              </w:rPr>
              <w:t>Prevederile alin.</w:t>
            </w:r>
            <w:r w:rsidRPr="00251D2A">
              <w:rPr>
                <w:b/>
                <w:bCs/>
                <w:iCs/>
                <w:color w:val="000000"/>
                <w:shd w:val="clear" w:color="auto" w:fill="FFFFFF"/>
              </w:rPr>
              <w:t xml:space="preserve"> (1</w:t>
            </w:r>
            <w:r w:rsidRPr="00251D2A">
              <w:rPr>
                <w:b/>
                <w:bCs/>
                <w:iCs/>
                <w:color w:val="000000"/>
                <w:shd w:val="clear" w:color="auto" w:fill="FFFFFF"/>
                <w:vertAlign w:val="superscript"/>
              </w:rPr>
              <w:t>2</w:t>
            </w:r>
            <w:r w:rsidRPr="00251D2A">
              <w:rPr>
                <w:b/>
                <w:bCs/>
                <w:iCs/>
                <w:color w:val="000000"/>
                <w:shd w:val="clear" w:color="auto" w:fill="FFFFFF"/>
              </w:rPr>
              <w:t>) nu aduc atingere datei-limită prevăzute la art. 3 alin. (1).”</w:t>
            </w:r>
          </w:p>
          <w:p w:rsidR="0036626D" w:rsidRPr="00251D2A" w:rsidRDefault="0036626D" w:rsidP="00852931">
            <w:pPr>
              <w:widowControl w:val="0"/>
              <w:jc w:val="both"/>
              <w:rPr>
                <w:i/>
                <w:iCs/>
                <w:color w:val="000000"/>
                <w:shd w:val="clear" w:color="auto" w:fill="FFFFFF"/>
              </w:rPr>
            </w:pPr>
            <w:r w:rsidRPr="00251D2A">
              <w:rPr>
                <w:bCs/>
                <w:i/>
                <w:iCs/>
                <w:color w:val="000000"/>
                <w:shd w:val="clear" w:color="auto" w:fill="FFFFFF"/>
              </w:rPr>
              <w:t>Autor: Grup parlamentar PSD</w:t>
            </w:r>
          </w:p>
        </w:tc>
        <w:tc>
          <w:tcPr>
            <w:tcW w:w="1970" w:type="dxa"/>
            <w:tcBorders>
              <w:top w:val="single" w:sz="4" w:space="0" w:color="auto"/>
              <w:left w:val="single" w:sz="4" w:space="0" w:color="auto"/>
              <w:bottom w:val="single" w:sz="4" w:space="0" w:color="auto"/>
              <w:right w:val="single" w:sz="4" w:space="0" w:color="auto"/>
            </w:tcBorders>
          </w:tcPr>
          <w:p w:rsidR="0036626D" w:rsidRPr="00251D2A" w:rsidRDefault="0036626D" w:rsidP="00852931">
            <w:pPr>
              <w:jc w:val="both"/>
              <w:rPr>
                <w:bCs/>
                <w:noProof/>
                <w:sz w:val="22"/>
              </w:rPr>
            </w:pPr>
            <w:r w:rsidRPr="00251D2A">
              <w:rPr>
                <w:bCs/>
                <w:noProof/>
                <w:sz w:val="22"/>
              </w:rPr>
              <w:lastRenderedPageBreak/>
              <w:t>Tehnică legislativă</w:t>
            </w:r>
          </w:p>
        </w:tc>
      </w:tr>
    </w:tbl>
    <w:p w:rsidR="0036626D" w:rsidRPr="00A9087F" w:rsidRDefault="0036626D" w:rsidP="0036626D">
      <w:pPr>
        <w:widowControl w:val="0"/>
        <w:rPr>
          <w:rFonts w:eastAsia="Calibri"/>
        </w:rPr>
      </w:pPr>
    </w:p>
    <w:p w:rsidR="007A1636" w:rsidRDefault="007A1636"/>
    <w:sectPr w:rsidR="007A1636" w:rsidSect="006B38AF">
      <w:pgSz w:w="16838" w:h="11906" w:orient="landscape" w:code="9"/>
      <w:pgMar w:top="851" w:right="851" w:bottom="851" w:left="992"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536" w:rsidRDefault="00B41536">
      <w:r>
        <w:separator/>
      </w:r>
    </w:p>
  </w:endnote>
  <w:endnote w:type="continuationSeparator" w:id="0">
    <w:p w:rsidR="00B41536" w:rsidRDefault="00B4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ZapfDingbats">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883692"/>
      <w:docPartObj>
        <w:docPartGallery w:val="Page Numbers (Bottom of Page)"/>
        <w:docPartUnique/>
      </w:docPartObj>
    </w:sdtPr>
    <w:sdtEndPr/>
    <w:sdtContent>
      <w:p w:rsidR="0036626D" w:rsidRDefault="0036626D">
        <w:pPr>
          <w:jc w:val="center"/>
        </w:pPr>
        <w:r>
          <w:fldChar w:fldCharType="begin"/>
        </w:r>
        <w:r>
          <w:instrText xml:space="preserve"> PAGE   \* MERGEFORMAT </w:instrText>
        </w:r>
        <w:r>
          <w:fldChar w:fldCharType="separate"/>
        </w:r>
        <w:r w:rsidR="00AA1739">
          <w:rPr>
            <w:noProof/>
          </w:rPr>
          <w:t>1</w:t>
        </w:r>
        <w:r>
          <w:fldChar w:fldCharType="end"/>
        </w:r>
      </w:p>
    </w:sdtContent>
  </w:sdt>
  <w:p w:rsidR="0036626D" w:rsidRDefault="0036626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6D" w:rsidRDefault="0036626D">
    <w:pPr>
      <w:jc w:val="center"/>
    </w:pPr>
  </w:p>
  <w:p w:rsidR="0036626D" w:rsidRDefault="0036626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885" w:rsidRDefault="003C5BF8" w:rsidP="005C00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93885" w:rsidRDefault="00B4153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580" w:rsidRDefault="003C5BF8">
    <w:pPr>
      <w:pStyle w:val="Footer"/>
      <w:jc w:val="center"/>
    </w:pPr>
    <w:r>
      <w:fldChar w:fldCharType="begin"/>
    </w:r>
    <w:r>
      <w:instrText xml:space="preserve"> PAGE   \* MERGEFORMAT </w:instrText>
    </w:r>
    <w:r>
      <w:fldChar w:fldCharType="separate"/>
    </w:r>
    <w:r w:rsidR="0099406C">
      <w:rPr>
        <w:noProof/>
      </w:rPr>
      <w:t>0</w:t>
    </w:r>
    <w:r>
      <w:fldChar w:fldCharType="end"/>
    </w:r>
  </w:p>
  <w:p w:rsidR="00426580" w:rsidRDefault="00B415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536" w:rsidRDefault="00B41536">
      <w:r>
        <w:separator/>
      </w:r>
    </w:p>
  </w:footnote>
  <w:footnote w:type="continuationSeparator" w:id="0">
    <w:p w:rsidR="00B41536" w:rsidRDefault="00B415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5273D"/>
    <w:multiLevelType w:val="hybridMultilevel"/>
    <w:tmpl w:val="2AFA2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26D"/>
    <w:rsid w:val="001A3A14"/>
    <w:rsid w:val="001E05A2"/>
    <w:rsid w:val="0036626D"/>
    <w:rsid w:val="003C5BF8"/>
    <w:rsid w:val="00494B0D"/>
    <w:rsid w:val="006D7804"/>
    <w:rsid w:val="006F25F0"/>
    <w:rsid w:val="007A1636"/>
    <w:rsid w:val="008C0656"/>
    <w:rsid w:val="00977DDB"/>
    <w:rsid w:val="0099406C"/>
    <w:rsid w:val="00A17152"/>
    <w:rsid w:val="00AA1739"/>
    <w:rsid w:val="00B41536"/>
    <w:rsid w:val="00B661D1"/>
    <w:rsid w:val="00B7283D"/>
    <w:rsid w:val="00B85BED"/>
    <w:rsid w:val="00E2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D6FE3-6637-437C-83A7-3CBF951E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26D"/>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qFormat/>
    <w:rsid w:val="0036626D"/>
    <w:pPr>
      <w:keepNext/>
      <w:jc w:val="both"/>
      <w:outlineLvl w:val="0"/>
    </w:pPr>
    <w:rPr>
      <w:b/>
      <w:sz w:val="28"/>
      <w:szCs w:val="20"/>
    </w:rPr>
  </w:style>
  <w:style w:type="paragraph" w:styleId="Heading3">
    <w:name w:val="heading 3"/>
    <w:basedOn w:val="Normal"/>
    <w:next w:val="Normal"/>
    <w:link w:val="Heading3Char"/>
    <w:qFormat/>
    <w:rsid w:val="0036626D"/>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626D"/>
    <w:rPr>
      <w:rFonts w:ascii="Times New Roman" w:eastAsia="Times New Roman" w:hAnsi="Times New Roman" w:cs="Times New Roman"/>
      <w:b/>
      <w:sz w:val="28"/>
      <w:szCs w:val="20"/>
      <w:lang w:val="ro-RO"/>
    </w:rPr>
  </w:style>
  <w:style w:type="character" w:customStyle="1" w:styleId="Heading3Char">
    <w:name w:val="Heading 3 Char"/>
    <w:basedOn w:val="DefaultParagraphFont"/>
    <w:link w:val="Heading3"/>
    <w:rsid w:val="0036626D"/>
    <w:rPr>
      <w:rFonts w:ascii="Times New Roman" w:eastAsia="Times New Roman" w:hAnsi="Times New Roman" w:cs="Times New Roman"/>
      <w:b/>
      <w:sz w:val="24"/>
      <w:szCs w:val="20"/>
      <w:lang w:val="ro-RO"/>
    </w:rPr>
  </w:style>
  <w:style w:type="paragraph" w:styleId="Footer">
    <w:name w:val="footer"/>
    <w:basedOn w:val="Normal"/>
    <w:link w:val="FooterChar"/>
    <w:uiPriority w:val="99"/>
    <w:rsid w:val="0036626D"/>
    <w:pPr>
      <w:tabs>
        <w:tab w:val="center" w:pos="4320"/>
        <w:tab w:val="right" w:pos="8640"/>
      </w:tabs>
    </w:pPr>
  </w:style>
  <w:style w:type="character" w:customStyle="1" w:styleId="FooterChar">
    <w:name w:val="Footer Char"/>
    <w:basedOn w:val="DefaultParagraphFont"/>
    <w:link w:val="Footer"/>
    <w:uiPriority w:val="99"/>
    <w:rsid w:val="0036626D"/>
    <w:rPr>
      <w:rFonts w:ascii="Times New Roman" w:eastAsia="Times New Roman" w:hAnsi="Times New Roman" w:cs="Times New Roman"/>
      <w:sz w:val="24"/>
      <w:szCs w:val="24"/>
      <w:lang w:val="ro-RO"/>
    </w:rPr>
  </w:style>
  <w:style w:type="character" w:styleId="PageNumber">
    <w:name w:val="page number"/>
    <w:basedOn w:val="DefaultParagraphFont"/>
    <w:rsid w:val="0036626D"/>
  </w:style>
  <w:style w:type="character" w:styleId="Hyperlink">
    <w:name w:val="Hyperlink"/>
    <w:uiPriority w:val="99"/>
    <w:rsid w:val="0036626D"/>
    <w:rPr>
      <w:rFonts w:cs="Times New Roman"/>
      <w:color w:val="0000FF"/>
      <w:u w:val="single"/>
    </w:rPr>
  </w:style>
  <w:style w:type="paragraph" w:styleId="BodyText">
    <w:name w:val="Body Text"/>
    <w:basedOn w:val="Normal"/>
    <w:link w:val="BodyTextChar"/>
    <w:uiPriority w:val="1"/>
    <w:unhideWhenUsed/>
    <w:qFormat/>
    <w:rsid w:val="0036626D"/>
    <w:pPr>
      <w:spacing w:after="120"/>
    </w:pPr>
    <w:rPr>
      <w:sz w:val="28"/>
      <w:szCs w:val="20"/>
    </w:rPr>
  </w:style>
  <w:style w:type="character" w:customStyle="1" w:styleId="BodyTextChar">
    <w:name w:val="Body Text Char"/>
    <w:basedOn w:val="DefaultParagraphFont"/>
    <w:link w:val="BodyText"/>
    <w:uiPriority w:val="1"/>
    <w:rsid w:val="0036626D"/>
    <w:rPr>
      <w:rFonts w:ascii="Times New Roman" w:eastAsia="Times New Roman" w:hAnsi="Times New Roman" w:cs="Times New Roman"/>
      <w:sz w:val="28"/>
      <w:szCs w:val="20"/>
      <w:lang w:val="ro-RO"/>
    </w:rPr>
  </w:style>
  <w:style w:type="paragraph" w:styleId="Header">
    <w:name w:val="header"/>
    <w:basedOn w:val="Normal"/>
    <w:link w:val="HeaderChar"/>
    <w:rsid w:val="0036626D"/>
    <w:pPr>
      <w:tabs>
        <w:tab w:val="center" w:pos="4320"/>
        <w:tab w:val="right" w:pos="8640"/>
      </w:tabs>
    </w:pPr>
    <w:rPr>
      <w:lang w:val="en-US"/>
    </w:rPr>
  </w:style>
  <w:style w:type="character" w:customStyle="1" w:styleId="HeaderChar">
    <w:name w:val="Header Char"/>
    <w:basedOn w:val="DefaultParagraphFont"/>
    <w:link w:val="Header"/>
    <w:rsid w:val="0036626D"/>
    <w:rPr>
      <w:rFonts w:ascii="Times New Roman" w:eastAsia="Times New Roman" w:hAnsi="Times New Roman" w:cs="Times New Roman"/>
      <w:sz w:val="24"/>
      <w:szCs w:val="24"/>
    </w:rPr>
  </w:style>
  <w:style w:type="table" w:styleId="TableGrid">
    <w:name w:val="Table Grid"/>
    <w:basedOn w:val="TableNormal"/>
    <w:uiPriority w:val="39"/>
    <w:rsid w:val="0036626D"/>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rsid w:val="0036626D"/>
    <w:pPr>
      <w:widowControl w:val="0"/>
      <w:shd w:val="clear" w:color="auto" w:fill="FFFFFF"/>
      <w:spacing w:before="240" w:line="353" w:lineRule="exact"/>
      <w:jc w:val="both"/>
    </w:pPr>
    <w:rPr>
      <w:color w:val="000000"/>
      <w:spacing w:val="6"/>
      <w:sz w:val="29"/>
      <w:szCs w:val="29"/>
    </w:rPr>
  </w:style>
  <w:style w:type="paragraph" w:styleId="BalloonText">
    <w:name w:val="Balloon Text"/>
    <w:basedOn w:val="Normal"/>
    <w:link w:val="BalloonTextChar"/>
    <w:uiPriority w:val="99"/>
    <w:semiHidden/>
    <w:unhideWhenUsed/>
    <w:rsid w:val="00494B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B0D"/>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3249</Words>
  <Characters>18522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ANCA-MAGDALENA CHISER</cp:lastModifiedBy>
  <cp:revision>2</cp:revision>
  <cp:lastPrinted>2026-08-05T08:34:00Z</cp:lastPrinted>
  <dcterms:created xsi:type="dcterms:W3CDTF">2026-09-01T10:44:00Z</dcterms:created>
  <dcterms:modified xsi:type="dcterms:W3CDTF">2026-09-01T10:44:00Z</dcterms:modified>
</cp:coreProperties>
</file>