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642" w:rsidRDefault="003C48E4" w:rsidP="00BE2642">
      <w:pPr>
        <w:pStyle w:val="Title"/>
        <w:rPr>
          <w:sz w:val="24"/>
          <w:szCs w:val="24"/>
          <w:lang w:val="ro-RO"/>
        </w:rPr>
      </w:pPr>
      <w:r>
        <w:rPr>
          <w:sz w:val="24"/>
          <w:szCs w:val="24"/>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3pt;height:57.6pt">
            <v:imagedata r:id="rId8" o:title="comisii CONF ORIG-1"/>
          </v:shape>
        </w:pict>
      </w:r>
      <w:r w:rsidR="003914D3">
        <w:rPr>
          <w:noProof/>
        </w:rPr>
        <w:drawing>
          <wp:inline distT="0" distB="0" distL="0" distR="0">
            <wp:extent cx="866775" cy="1028700"/>
            <wp:effectExtent l="0" t="0" r="0" b="0"/>
            <wp:docPr id="1" name="Picture 1" descr="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66775" cy="1028700"/>
                    </a:xfrm>
                    <a:prstGeom prst="rect">
                      <a:avLst/>
                    </a:prstGeom>
                    <a:noFill/>
                    <a:ln>
                      <a:noFill/>
                    </a:ln>
                  </pic:spPr>
                </pic:pic>
              </a:graphicData>
            </a:graphic>
          </wp:inline>
        </w:drawing>
      </w:r>
    </w:p>
    <w:p w:rsidR="00BE2642" w:rsidRDefault="00BE2642" w:rsidP="00BE2642">
      <w:pPr>
        <w:pStyle w:val="Title"/>
        <w:rPr>
          <w:sz w:val="24"/>
          <w:szCs w:val="24"/>
          <w:lang w:val="ro-RO"/>
        </w:rPr>
      </w:pPr>
      <w:r w:rsidRPr="00081683">
        <w:rPr>
          <w:sz w:val="24"/>
          <w:szCs w:val="24"/>
          <w:lang w:val="ro-RO"/>
        </w:rPr>
        <w:t>PARLAMENTUL ROMÂNIEI</w:t>
      </w:r>
    </w:p>
    <w:p w:rsidR="00BE2642" w:rsidRPr="00455A5A" w:rsidRDefault="00BE2642" w:rsidP="00BE2642">
      <w:pPr>
        <w:pStyle w:val="Title"/>
        <w:rPr>
          <w:sz w:val="24"/>
          <w:szCs w:val="24"/>
        </w:rPr>
      </w:pPr>
      <w:r w:rsidRPr="00455A5A">
        <w:rPr>
          <w:sz w:val="24"/>
          <w:szCs w:val="24"/>
        </w:rPr>
        <w:t>CAMERA DEPUTAŢILOR</w:t>
      </w:r>
    </w:p>
    <w:p w:rsidR="00BE2642" w:rsidRPr="00081683" w:rsidRDefault="00BE2642" w:rsidP="00BE2642">
      <w:pPr>
        <w:jc w:val="center"/>
        <w:rPr>
          <w:b/>
        </w:rPr>
      </w:pPr>
    </w:p>
    <w:tbl>
      <w:tblPr>
        <w:tblW w:w="10566" w:type="dxa"/>
        <w:tblInd w:w="-253" w:type="dxa"/>
        <w:tblLayout w:type="fixed"/>
        <w:tblCellMar>
          <w:left w:w="107" w:type="dxa"/>
          <w:right w:w="107" w:type="dxa"/>
        </w:tblCellMar>
        <w:tblLook w:val="0000"/>
      </w:tblPr>
      <w:tblGrid>
        <w:gridCol w:w="5038"/>
        <w:gridCol w:w="1525"/>
        <w:gridCol w:w="4003"/>
      </w:tblGrid>
      <w:tr w:rsidR="00BE2642" w:rsidRPr="00081683" w:rsidTr="009A64D2">
        <w:trPr>
          <w:trHeight w:val="1233"/>
        </w:trPr>
        <w:tc>
          <w:tcPr>
            <w:tcW w:w="5038" w:type="dxa"/>
          </w:tcPr>
          <w:p w:rsidR="00BE2642" w:rsidRPr="00081683" w:rsidRDefault="00BE2642" w:rsidP="0064755C">
            <w:pPr>
              <w:jc w:val="center"/>
              <w:rPr>
                <w:b/>
              </w:rPr>
            </w:pPr>
            <w:r w:rsidRPr="00081683">
              <w:rPr>
                <w:b/>
              </w:rPr>
              <w:t>COMISIA JURIDICĂ,</w:t>
            </w:r>
          </w:p>
          <w:p w:rsidR="00BE2642" w:rsidRDefault="00BE2642" w:rsidP="0064755C">
            <w:pPr>
              <w:ind w:left="-107"/>
              <w:jc w:val="center"/>
              <w:rPr>
                <w:b/>
              </w:rPr>
            </w:pPr>
            <w:r w:rsidRPr="00081683">
              <w:rPr>
                <w:b/>
              </w:rPr>
              <w:t>DE DISCIPLINĂ ŞI IMUNITĂŢI</w:t>
            </w:r>
          </w:p>
          <w:p w:rsidR="00BE2642" w:rsidRPr="00081683" w:rsidRDefault="00BE2642" w:rsidP="0064755C">
            <w:pPr>
              <w:ind w:left="-107"/>
              <w:rPr>
                <w:b/>
              </w:rPr>
            </w:pPr>
          </w:p>
          <w:p w:rsidR="00BE2642" w:rsidRPr="00081683" w:rsidRDefault="00BE2642" w:rsidP="0064755C">
            <w:pPr>
              <w:jc w:val="center"/>
              <w:rPr>
                <w:b/>
              </w:rPr>
            </w:pPr>
          </w:p>
        </w:tc>
        <w:tc>
          <w:tcPr>
            <w:tcW w:w="1525" w:type="dxa"/>
          </w:tcPr>
          <w:p w:rsidR="00BE2642" w:rsidRPr="00081683" w:rsidRDefault="00BE2642" w:rsidP="0064755C">
            <w:pPr>
              <w:rPr>
                <w:b/>
              </w:rPr>
            </w:pPr>
          </w:p>
        </w:tc>
        <w:tc>
          <w:tcPr>
            <w:tcW w:w="4003" w:type="dxa"/>
          </w:tcPr>
          <w:p w:rsidR="00BE2642" w:rsidRPr="00D7590A" w:rsidRDefault="00BE2642" w:rsidP="009A64D2">
            <w:pPr>
              <w:ind w:left="-107"/>
              <w:jc w:val="center"/>
              <w:rPr>
                <w:b/>
              </w:rPr>
            </w:pPr>
            <w:r w:rsidRPr="00D7590A">
              <w:rPr>
                <w:b/>
              </w:rPr>
              <w:t xml:space="preserve">COMISIA PENTRU DREPTURILE OMULUI, CULTE ȘI </w:t>
            </w:r>
            <w:r w:rsidR="009A64D2">
              <w:rPr>
                <w:b/>
              </w:rPr>
              <w:t>P</w:t>
            </w:r>
            <w:r w:rsidRPr="00D7590A">
              <w:rPr>
                <w:b/>
              </w:rPr>
              <w:t>ROBLEMELE MINORITĂȚILOR NAȚIONALE</w:t>
            </w:r>
          </w:p>
          <w:p w:rsidR="00BE2642" w:rsidRPr="00081683" w:rsidRDefault="00BE2642" w:rsidP="0064755C">
            <w:pPr>
              <w:ind w:left="-107"/>
              <w:rPr>
                <w:b/>
              </w:rPr>
            </w:pPr>
          </w:p>
          <w:p w:rsidR="00BE2642" w:rsidRPr="00081683" w:rsidRDefault="00BE2642" w:rsidP="0064755C">
            <w:pPr>
              <w:ind w:left="-107"/>
              <w:rPr>
                <w:b/>
              </w:rPr>
            </w:pPr>
          </w:p>
        </w:tc>
      </w:tr>
    </w:tbl>
    <w:p w:rsidR="00BE2642" w:rsidRPr="00D01959" w:rsidRDefault="00BE2642" w:rsidP="00BE2642">
      <w:pPr>
        <w:pStyle w:val="Title"/>
        <w:jc w:val="right"/>
        <w:rPr>
          <w:rFonts w:ascii="Cambria" w:hAnsi="Cambria"/>
          <w:sz w:val="24"/>
          <w:szCs w:val="24"/>
          <w:lang w:val="ro-RO"/>
        </w:rPr>
      </w:pPr>
      <w:r w:rsidRPr="00D01959">
        <w:rPr>
          <w:rFonts w:ascii="Cambria" w:hAnsi="Cambria"/>
          <w:sz w:val="24"/>
          <w:szCs w:val="24"/>
          <w:lang w:val="ro-RO"/>
        </w:rPr>
        <w:t>PLx. 132/2021</w:t>
      </w:r>
    </w:p>
    <w:p w:rsidR="00BE2642" w:rsidRPr="00D01959" w:rsidRDefault="00BE2642" w:rsidP="00BE2642">
      <w:pPr>
        <w:rPr>
          <w:rFonts w:ascii="Cambria" w:hAnsi="Cambria"/>
          <w:b/>
        </w:rPr>
      </w:pPr>
    </w:p>
    <w:p w:rsidR="00BE2642" w:rsidRPr="00D01959" w:rsidRDefault="00FC011B" w:rsidP="00BE2642">
      <w:pPr>
        <w:spacing w:line="360" w:lineRule="auto"/>
        <w:ind w:right="-108"/>
        <w:rPr>
          <w:rFonts w:ascii="Cambria" w:hAnsi="Cambria"/>
          <w:b/>
        </w:rPr>
      </w:pPr>
      <w:r w:rsidRPr="00D01959">
        <w:rPr>
          <w:rFonts w:ascii="Cambria" w:hAnsi="Cambria"/>
          <w:b/>
        </w:rPr>
        <w:t xml:space="preserve">                 </w:t>
      </w:r>
      <w:r w:rsidR="00BE2642" w:rsidRPr="00D01959">
        <w:rPr>
          <w:rFonts w:ascii="Cambria" w:hAnsi="Cambria"/>
          <w:b/>
        </w:rPr>
        <w:t>Către</w:t>
      </w:r>
      <w:r w:rsidRPr="00D01959">
        <w:rPr>
          <w:rFonts w:ascii="Cambria" w:hAnsi="Cambria"/>
          <w:b/>
        </w:rPr>
        <w:t xml:space="preserve"> </w:t>
      </w:r>
    </w:p>
    <w:p w:rsidR="00BE2642" w:rsidRPr="00D01959" w:rsidRDefault="00BE2642" w:rsidP="00BE2642">
      <w:pPr>
        <w:spacing w:line="360" w:lineRule="auto"/>
        <w:ind w:right="-108"/>
        <w:rPr>
          <w:rFonts w:ascii="Cambria" w:hAnsi="Cambria"/>
          <w:b/>
          <w:bCs/>
        </w:rPr>
      </w:pPr>
      <w:r w:rsidRPr="00D01959">
        <w:rPr>
          <w:rFonts w:ascii="Cambria" w:hAnsi="Cambria"/>
          <w:b/>
        </w:rPr>
        <w:tab/>
      </w:r>
      <w:r w:rsidRPr="00D01959">
        <w:rPr>
          <w:rFonts w:ascii="Cambria" w:hAnsi="Cambria"/>
          <w:b/>
          <w:bCs/>
        </w:rPr>
        <w:t xml:space="preserve">    BIROUL PERMANENT AL CAMEREI DEPUTAȚILOR </w:t>
      </w:r>
    </w:p>
    <w:p w:rsidR="00BE2642" w:rsidRPr="00D01959" w:rsidRDefault="00BE2642" w:rsidP="00BE2642">
      <w:pPr>
        <w:spacing w:line="360" w:lineRule="auto"/>
        <w:ind w:right="-108"/>
        <w:rPr>
          <w:rFonts w:ascii="Cambria" w:hAnsi="Cambria"/>
          <w:b/>
        </w:rPr>
      </w:pPr>
      <w:r w:rsidRPr="00D01959">
        <w:rPr>
          <w:rFonts w:ascii="Cambria" w:hAnsi="Cambria"/>
          <w:b/>
        </w:rPr>
        <w:tab/>
      </w:r>
    </w:p>
    <w:p w:rsidR="00BE2642" w:rsidRPr="00D01959" w:rsidRDefault="00BE2642" w:rsidP="00BE2642">
      <w:pPr>
        <w:ind w:right="-311"/>
        <w:jc w:val="center"/>
        <w:rPr>
          <w:rFonts w:ascii="Cambria" w:hAnsi="Cambria"/>
        </w:rPr>
      </w:pPr>
    </w:p>
    <w:p w:rsidR="00BE2642" w:rsidRPr="00D01959" w:rsidRDefault="00BE2642" w:rsidP="00BE2642">
      <w:pPr>
        <w:jc w:val="both"/>
        <w:rPr>
          <w:rFonts w:ascii="Cambria" w:hAnsi="Cambria"/>
        </w:rPr>
      </w:pPr>
    </w:p>
    <w:p w:rsidR="00BE2642" w:rsidRPr="00D01959" w:rsidRDefault="00BE2642" w:rsidP="00BE2642">
      <w:pPr>
        <w:spacing w:line="360" w:lineRule="auto"/>
        <w:ind w:firstLine="720"/>
        <w:jc w:val="both"/>
        <w:rPr>
          <w:rFonts w:ascii="Cambria" w:hAnsi="Cambria"/>
        </w:rPr>
      </w:pPr>
      <w:r w:rsidRPr="00D01959">
        <w:rPr>
          <w:rFonts w:ascii="Cambria" w:hAnsi="Cambria"/>
        </w:rPr>
        <w:t xml:space="preserve">Vă înaintăm, alăturat, </w:t>
      </w:r>
      <w:r w:rsidRPr="00D01959">
        <w:rPr>
          <w:rFonts w:ascii="Cambria" w:hAnsi="Cambria"/>
          <w:b/>
        </w:rPr>
        <w:t>raportul comun</w:t>
      </w:r>
      <w:r w:rsidRPr="00D01959">
        <w:rPr>
          <w:rFonts w:ascii="Cambria" w:hAnsi="Cambria"/>
        </w:rPr>
        <w:t xml:space="preserve"> asupra </w:t>
      </w:r>
      <w:r w:rsidR="00080A9C" w:rsidRPr="00D01959">
        <w:rPr>
          <w:rFonts w:ascii="Cambria" w:hAnsi="Cambria"/>
          <w:b/>
          <w:i/>
          <w:shd w:val="clear" w:color="auto" w:fill="FFFFFF"/>
        </w:rPr>
        <w:t>P</w:t>
      </w:r>
      <w:r w:rsidRPr="00D01959">
        <w:rPr>
          <w:rFonts w:ascii="Cambria" w:hAnsi="Cambria"/>
          <w:b/>
          <w:i/>
          <w:shd w:val="clear" w:color="auto" w:fill="FFFFFF"/>
        </w:rPr>
        <w:t>roiectului de Lege pentru adoptarea unor măsuri necesare punerii în aplicare a Protocolului nr.16 adoptat la Strasbourg la 24 iunie 2013, semnat de România la Strasbourg, la 14 octombrie 2014 la Convenţia pentru apărarea drepturilor omului şi a libertăţilor fundamentale, adoptată la Roma la 4 noiembrie 1950</w:t>
      </w:r>
      <w:r w:rsidRPr="00D01959">
        <w:rPr>
          <w:rFonts w:ascii="Cambria" w:hAnsi="Cambria"/>
        </w:rPr>
        <w:t>, transmis Comisiei juridice, de disciplină și imunități și Comisiei pentru drepturile omului, culte și problemele minoritățil</w:t>
      </w:r>
      <w:r w:rsidR="00080A9C" w:rsidRPr="00D01959">
        <w:rPr>
          <w:rFonts w:ascii="Cambria" w:hAnsi="Cambria"/>
        </w:rPr>
        <w:t>or naționale pentru examinare în</w:t>
      </w:r>
      <w:r w:rsidRPr="00D01959">
        <w:rPr>
          <w:rFonts w:ascii="Cambria" w:hAnsi="Cambria"/>
        </w:rPr>
        <w:t xml:space="preserve"> fond, cu adresa nr. </w:t>
      </w:r>
      <w:r w:rsidRPr="00D01959">
        <w:rPr>
          <w:rFonts w:ascii="Cambria" w:hAnsi="Cambria"/>
          <w:b/>
        </w:rPr>
        <w:t>PLx. 132/2021</w:t>
      </w:r>
      <w:r w:rsidR="00080A9C" w:rsidRPr="00D01959">
        <w:rPr>
          <w:rFonts w:ascii="Cambria" w:hAnsi="Cambria"/>
          <w:b/>
        </w:rPr>
        <w:t>,</w:t>
      </w:r>
      <w:r w:rsidRPr="00D01959">
        <w:rPr>
          <w:rFonts w:ascii="Cambria" w:hAnsi="Cambria"/>
        </w:rPr>
        <w:t xml:space="preserve">  din 24 martie 2021.</w:t>
      </w:r>
    </w:p>
    <w:p w:rsidR="00BE2642" w:rsidRPr="00D01959" w:rsidRDefault="00080A9C" w:rsidP="00BE2642">
      <w:pPr>
        <w:spacing w:line="360" w:lineRule="auto"/>
        <w:ind w:firstLine="720"/>
        <w:jc w:val="both"/>
        <w:rPr>
          <w:rFonts w:ascii="Cambria" w:hAnsi="Cambria"/>
        </w:rPr>
      </w:pPr>
      <w:r w:rsidRPr="00D01959">
        <w:rPr>
          <w:rFonts w:ascii="Cambria" w:hAnsi="Cambria"/>
        </w:rPr>
        <w:t>În raport cu</w:t>
      </w:r>
      <w:r w:rsidR="00BE2642" w:rsidRPr="00D01959">
        <w:rPr>
          <w:rFonts w:ascii="Cambria" w:hAnsi="Cambria"/>
        </w:rPr>
        <w:t xml:space="preserve"> obiectul și conținutul său, proiectul de lege face parte din categoria </w:t>
      </w:r>
      <w:r w:rsidR="00BE2642" w:rsidRPr="00D01959">
        <w:rPr>
          <w:rFonts w:ascii="Cambria" w:hAnsi="Cambria"/>
          <w:b/>
        </w:rPr>
        <w:t>legilor or</w:t>
      </w:r>
      <w:r w:rsidR="00FC011B" w:rsidRPr="00D01959">
        <w:rPr>
          <w:rFonts w:ascii="Cambria" w:hAnsi="Cambria"/>
          <w:b/>
        </w:rPr>
        <w:t>ganice</w:t>
      </w:r>
      <w:r w:rsidR="00BE2642" w:rsidRPr="00D01959">
        <w:rPr>
          <w:rFonts w:ascii="Cambria" w:hAnsi="Cambria"/>
        </w:rPr>
        <w:t>.</w:t>
      </w:r>
    </w:p>
    <w:p w:rsidR="00455A5A" w:rsidRPr="00D01959" w:rsidRDefault="00455A5A" w:rsidP="001934AA">
      <w:pPr>
        <w:pStyle w:val="Title"/>
        <w:rPr>
          <w:rFonts w:ascii="Cambria" w:hAnsi="Cambria"/>
          <w:sz w:val="24"/>
          <w:szCs w:val="24"/>
          <w:lang w:val="ro-RO"/>
        </w:rPr>
      </w:pPr>
    </w:p>
    <w:p w:rsidR="00BE2642" w:rsidRDefault="00BE2642" w:rsidP="001934AA">
      <w:pPr>
        <w:pStyle w:val="Title"/>
        <w:rPr>
          <w:rFonts w:ascii="Cambria" w:hAnsi="Cambria"/>
          <w:sz w:val="24"/>
          <w:szCs w:val="24"/>
          <w:lang w:val="ro-RO"/>
        </w:rPr>
      </w:pPr>
    </w:p>
    <w:p w:rsidR="009A64D2" w:rsidRPr="00D01959" w:rsidRDefault="009A64D2" w:rsidP="001934AA">
      <w:pPr>
        <w:pStyle w:val="Title"/>
        <w:rPr>
          <w:rFonts w:ascii="Cambria" w:hAnsi="Cambria"/>
          <w:sz w:val="24"/>
          <w:szCs w:val="24"/>
          <w:lang w:val="ro-RO"/>
        </w:rPr>
      </w:pPr>
    </w:p>
    <w:p w:rsidR="00A96183" w:rsidRPr="00D01959" w:rsidRDefault="006F49BA" w:rsidP="00A96183">
      <w:pPr>
        <w:rPr>
          <w:rFonts w:ascii="Cambria" w:hAnsi="Cambria"/>
        </w:rPr>
      </w:pPr>
      <w:r w:rsidRPr="00D01959">
        <w:rPr>
          <w:rFonts w:ascii="Cambria" w:hAnsi="Cambria"/>
          <w:b/>
          <w:bCs/>
        </w:rPr>
        <w:t xml:space="preserve">     </w:t>
      </w:r>
      <w:r w:rsidR="009A64D2">
        <w:rPr>
          <w:rFonts w:ascii="Cambria" w:hAnsi="Cambria"/>
          <w:b/>
          <w:bCs/>
        </w:rPr>
        <w:t xml:space="preserve">              </w:t>
      </w:r>
      <w:r w:rsidR="00A96183" w:rsidRPr="00D01959">
        <w:rPr>
          <w:rFonts w:ascii="Cambria" w:hAnsi="Cambria"/>
          <w:b/>
          <w:bCs/>
        </w:rPr>
        <w:t>PREȘEDINTE</w:t>
      </w:r>
      <w:r w:rsidR="00A96183" w:rsidRPr="00D01959">
        <w:rPr>
          <w:rFonts w:ascii="Cambria" w:hAnsi="Cambria"/>
        </w:rPr>
        <w:t>,</w:t>
      </w:r>
      <w:r w:rsidRPr="00D01959">
        <w:rPr>
          <w:rFonts w:ascii="Cambria" w:hAnsi="Cambria"/>
        </w:rPr>
        <w:t xml:space="preserve">                                                                                        </w:t>
      </w:r>
      <w:r w:rsidR="00D01959">
        <w:rPr>
          <w:rFonts w:ascii="Cambria" w:hAnsi="Cambria"/>
        </w:rPr>
        <w:t xml:space="preserve">               </w:t>
      </w:r>
      <w:r w:rsidR="00A96183" w:rsidRPr="00D01959">
        <w:rPr>
          <w:rFonts w:ascii="Cambria" w:hAnsi="Cambria"/>
          <w:b/>
          <w:bCs/>
        </w:rPr>
        <w:t>PREȘEDINTE</w:t>
      </w:r>
      <w:r w:rsidR="00A96183" w:rsidRPr="00D01959">
        <w:rPr>
          <w:rFonts w:ascii="Cambria" w:hAnsi="Cambria"/>
        </w:rPr>
        <w:t>,</w:t>
      </w:r>
    </w:p>
    <w:p w:rsidR="00A96183" w:rsidRPr="00D01959" w:rsidRDefault="00A96183" w:rsidP="00A96183">
      <w:pPr>
        <w:rPr>
          <w:rFonts w:ascii="Cambria" w:hAnsi="Cambria"/>
        </w:rPr>
      </w:pPr>
    </w:p>
    <w:p w:rsidR="00A96183" w:rsidRPr="00D01959" w:rsidRDefault="009A64D2" w:rsidP="00A96183">
      <w:pPr>
        <w:rPr>
          <w:rFonts w:ascii="Cambria" w:hAnsi="Cambria"/>
          <w:b/>
        </w:rPr>
      </w:pPr>
      <w:r>
        <w:rPr>
          <w:rFonts w:ascii="Cambria" w:hAnsi="Cambria"/>
          <w:b/>
        </w:rPr>
        <w:t xml:space="preserve">          </w:t>
      </w:r>
      <w:r w:rsidR="00A96183" w:rsidRPr="00D01959">
        <w:rPr>
          <w:rFonts w:ascii="Cambria" w:hAnsi="Cambria"/>
          <w:b/>
        </w:rPr>
        <w:t>Mihai Alexandru B</w:t>
      </w:r>
      <w:r>
        <w:rPr>
          <w:rFonts w:ascii="Cambria" w:hAnsi="Cambria"/>
          <w:b/>
        </w:rPr>
        <w:t>adea</w:t>
      </w:r>
      <w:r w:rsidR="00A96183" w:rsidRPr="00D01959">
        <w:rPr>
          <w:rFonts w:ascii="Cambria" w:hAnsi="Cambria"/>
          <w:b/>
        </w:rPr>
        <w:t xml:space="preserve">                                                                         </w:t>
      </w:r>
      <w:r w:rsidR="006F49BA" w:rsidRPr="00D01959">
        <w:rPr>
          <w:rFonts w:ascii="Cambria" w:hAnsi="Cambria"/>
          <w:b/>
        </w:rPr>
        <w:t xml:space="preserve">        </w:t>
      </w:r>
      <w:r w:rsidR="00A96183" w:rsidRPr="00D01959">
        <w:rPr>
          <w:rFonts w:ascii="Cambria" w:hAnsi="Cambria"/>
          <w:b/>
        </w:rPr>
        <w:t xml:space="preserve">  </w:t>
      </w:r>
      <w:r w:rsidR="00D01959">
        <w:rPr>
          <w:rFonts w:ascii="Cambria" w:hAnsi="Cambria"/>
          <w:b/>
        </w:rPr>
        <w:t xml:space="preserve">    </w:t>
      </w:r>
      <w:r>
        <w:rPr>
          <w:rFonts w:ascii="Cambria" w:hAnsi="Cambria"/>
          <w:b/>
        </w:rPr>
        <w:t xml:space="preserve">   </w:t>
      </w:r>
      <w:r w:rsidR="009C6E49">
        <w:rPr>
          <w:rFonts w:ascii="Cambria" w:hAnsi="Cambria"/>
          <w:b/>
        </w:rPr>
        <w:t xml:space="preserve">  </w:t>
      </w:r>
      <w:r w:rsidR="00A96183" w:rsidRPr="00D01959">
        <w:rPr>
          <w:rFonts w:ascii="Cambria" w:hAnsi="Cambria"/>
          <w:b/>
        </w:rPr>
        <w:t>Iusein I</w:t>
      </w:r>
      <w:r>
        <w:rPr>
          <w:rFonts w:ascii="Cambria" w:hAnsi="Cambria"/>
          <w:b/>
        </w:rPr>
        <w:t>bram</w:t>
      </w:r>
    </w:p>
    <w:p w:rsidR="00BE2642" w:rsidRPr="00D01959" w:rsidRDefault="00BE2642" w:rsidP="001934AA">
      <w:pPr>
        <w:pStyle w:val="Title"/>
        <w:rPr>
          <w:rFonts w:ascii="Cambria" w:hAnsi="Cambria"/>
          <w:sz w:val="24"/>
          <w:szCs w:val="24"/>
          <w:lang w:val="ro-RO"/>
        </w:rPr>
      </w:pPr>
    </w:p>
    <w:p w:rsidR="00BE2642" w:rsidRDefault="00BE2642" w:rsidP="001934AA">
      <w:pPr>
        <w:pStyle w:val="Title"/>
        <w:rPr>
          <w:rFonts w:ascii="Cambria" w:hAnsi="Cambria"/>
          <w:sz w:val="24"/>
          <w:szCs w:val="24"/>
          <w:lang w:val="ro-RO"/>
        </w:rPr>
      </w:pPr>
    </w:p>
    <w:p w:rsidR="009C6E49" w:rsidRDefault="009C6E49" w:rsidP="001934AA">
      <w:pPr>
        <w:pStyle w:val="Title"/>
        <w:rPr>
          <w:rFonts w:ascii="Cambria" w:hAnsi="Cambria"/>
          <w:sz w:val="24"/>
          <w:szCs w:val="24"/>
          <w:lang w:val="ro-RO"/>
        </w:rPr>
      </w:pPr>
    </w:p>
    <w:p w:rsidR="009C6E49" w:rsidRDefault="009C6E49" w:rsidP="001934AA">
      <w:pPr>
        <w:pStyle w:val="Title"/>
        <w:rPr>
          <w:rFonts w:ascii="Cambria" w:hAnsi="Cambria"/>
          <w:sz w:val="24"/>
          <w:szCs w:val="24"/>
          <w:lang w:val="ro-RO"/>
        </w:rPr>
      </w:pPr>
    </w:p>
    <w:p w:rsidR="009C6E49" w:rsidRDefault="009C6E49" w:rsidP="001934AA">
      <w:pPr>
        <w:pStyle w:val="Title"/>
        <w:rPr>
          <w:rFonts w:ascii="Cambria" w:hAnsi="Cambria"/>
          <w:sz w:val="24"/>
          <w:szCs w:val="24"/>
          <w:lang w:val="ro-RO"/>
        </w:rPr>
      </w:pPr>
    </w:p>
    <w:p w:rsidR="009C6E49" w:rsidRDefault="009C6E49" w:rsidP="001934AA">
      <w:pPr>
        <w:pStyle w:val="Title"/>
        <w:rPr>
          <w:rFonts w:ascii="Cambria" w:hAnsi="Cambria"/>
          <w:sz w:val="24"/>
          <w:szCs w:val="24"/>
          <w:lang w:val="ro-RO"/>
        </w:rPr>
      </w:pPr>
    </w:p>
    <w:p w:rsidR="009C6E49" w:rsidRDefault="009C6E49" w:rsidP="001934AA">
      <w:pPr>
        <w:pStyle w:val="Title"/>
        <w:rPr>
          <w:rFonts w:ascii="Cambria" w:hAnsi="Cambria"/>
          <w:sz w:val="24"/>
          <w:szCs w:val="24"/>
          <w:lang w:val="ro-RO"/>
        </w:rPr>
      </w:pPr>
    </w:p>
    <w:p w:rsidR="009C6E49" w:rsidRDefault="009C6E49" w:rsidP="001934AA">
      <w:pPr>
        <w:pStyle w:val="Title"/>
        <w:rPr>
          <w:rFonts w:ascii="Cambria" w:hAnsi="Cambria"/>
          <w:sz w:val="24"/>
          <w:szCs w:val="24"/>
          <w:lang w:val="ro-RO"/>
        </w:rPr>
      </w:pPr>
    </w:p>
    <w:p w:rsidR="009C6E49" w:rsidRDefault="009C6E49" w:rsidP="001934AA">
      <w:pPr>
        <w:pStyle w:val="Title"/>
        <w:rPr>
          <w:rFonts w:ascii="Cambria" w:hAnsi="Cambria"/>
          <w:sz w:val="24"/>
          <w:szCs w:val="24"/>
          <w:lang w:val="ro-RO"/>
        </w:rPr>
      </w:pPr>
    </w:p>
    <w:p w:rsidR="009C6E49" w:rsidRDefault="009C6E49" w:rsidP="001934AA">
      <w:pPr>
        <w:pStyle w:val="Title"/>
        <w:rPr>
          <w:rFonts w:ascii="Cambria" w:hAnsi="Cambria"/>
          <w:sz w:val="24"/>
          <w:szCs w:val="24"/>
          <w:lang w:val="ro-RO"/>
        </w:rPr>
      </w:pPr>
    </w:p>
    <w:p w:rsidR="009C6E49" w:rsidRPr="00D01959" w:rsidRDefault="009C6E49" w:rsidP="001934AA">
      <w:pPr>
        <w:pStyle w:val="Title"/>
        <w:rPr>
          <w:rFonts w:ascii="Cambria" w:hAnsi="Cambria"/>
          <w:sz w:val="24"/>
          <w:szCs w:val="24"/>
          <w:lang w:val="ro-RO"/>
        </w:rPr>
      </w:pPr>
    </w:p>
    <w:p w:rsidR="00BE2642" w:rsidRPr="00D01959" w:rsidRDefault="00BE2642" w:rsidP="001934AA">
      <w:pPr>
        <w:pStyle w:val="Title"/>
        <w:rPr>
          <w:rFonts w:ascii="Cambria" w:hAnsi="Cambria"/>
          <w:sz w:val="24"/>
          <w:szCs w:val="24"/>
          <w:lang w:val="ro-RO"/>
        </w:rPr>
      </w:pPr>
    </w:p>
    <w:p w:rsidR="00455A5A" w:rsidRPr="00D01959" w:rsidRDefault="003914D3" w:rsidP="001934AA">
      <w:pPr>
        <w:pStyle w:val="Title"/>
        <w:rPr>
          <w:rFonts w:ascii="Cambria" w:hAnsi="Cambria"/>
          <w:sz w:val="24"/>
          <w:szCs w:val="24"/>
          <w:lang w:val="ro-RO"/>
        </w:rPr>
      </w:pPr>
      <w:r w:rsidRPr="00D01959">
        <w:rPr>
          <w:rFonts w:ascii="Cambria" w:hAnsi="Cambria"/>
          <w:noProof/>
          <w:sz w:val="24"/>
          <w:szCs w:val="24"/>
        </w:rPr>
        <w:drawing>
          <wp:inline distT="0" distB="0" distL="0" distR="0">
            <wp:extent cx="866775" cy="1028700"/>
            <wp:effectExtent l="0" t="0" r="0" b="0"/>
            <wp:docPr id="2" name="Picture 2" descr="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66775" cy="1028700"/>
                    </a:xfrm>
                    <a:prstGeom prst="rect">
                      <a:avLst/>
                    </a:prstGeom>
                    <a:noFill/>
                    <a:ln>
                      <a:noFill/>
                    </a:ln>
                  </pic:spPr>
                </pic:pic>
              </a:graphicData>
            </a:graphic>
          </wp:inline>
        </w:drawing>
      </w:r>
    </w:p>
    <w:p w:rsidR="001934AA" w:rsidRPr="00D01959" w:rsidRDefault="001934AA" w:rsidP="001934AA">
      <w:pPr>
        <w:pStyle w:val="Title"/>
        <w:rPr>
          <w:rFonts w:ascii="Cambria" w:hAnsi="Cambria"/>
          <w:sz w:val="24"/>
          <w:szCs w:val="24"/>
          <w:lang w:val="ro-RO"/>
        </w:rPr>
      </w:pPr>
      <w:r w:rsidRPr="00D01959">
        <w:rPr>
          <w:rFonts w:ascii="Cambria" w:hAnsi="Cambria"/>
          <w:sz w:val="24"/>
          <w:szCs w:val="24"/>
          <w:lang w:val="ro-RO"/>
        </w:rPr>
        <w:t>PARLAMENTUL ROMÂNIEI</w:t>
      </w:r>
    </w:p>
    <w:p w:rsidR="001934AA" w:rsidRPr="00D01959" w:rsidRDefault="001934AA" w:rsidP="001934AA">
      <w:pPr>
        <w:pStyle w:val="Title"/>
        <w:rPr>
          <w:rFonts w:ascii="Cambria" w:hAnsi="Cambria"/>
          <w:sz w:val="24"/>
          <w:szCs w:val="24"/>
        </w:rPr>
      </w:pPr>
      <w:r w:rsidRPr="00D01959">
        <w:rPr>
          <w:rFonts w:ascii="Cambria" w:hAnsi="Cambria"/>
          <w:sz w:val="24"/>
          <w:szCs w:val="24"/>
        </w:rPr>
        <w:t>CAMERA DEPUTAŢILOR</w:t>
      </w:r>
    </w:p>
    <w:p w:rsidR="001934AA" w:rsidRPr="00D01959" w:rsidRDefault="001934AA" w:rsidP="001934AA">
      <w:pPr>
        <w:jc w:val="center"/>
        <w:rPr>
          <w:rFonts w:ascii="Cambria" w:hAnsi="Cambria"/>
          <w:b/>
        </w:rPr>
      </w:pPr>
    </w:p>
    <w:tbl>
      <w:tblPr>
        <w:tblW w:w="10708" w:type="dxa"/>
        <w:tblInd w:w="-253" w:type="dxa"/>
        <w:tblLayout w:type="fixed"/>
        <w:tblCellMar>
          <w:left w:w="107" w:type="dxa"/>
          <w:right w:w="107" w:type="dxa"/>
        </w:tblCellMar>
        <w:tblLook w:val="0000"/>
      </w:tblPr>
      <w:tblGrid>
        <w:gridCol w:w="5215"/>
        <w:gridCol w:w="1099"/>
        <w:gridCol w:w="4394"/>
      </w:tblGrid>
      <w:tr w:rsidR="001934AA" w:rsidRPr="00D01959" w:rsidTr="009C6E49">
        <w:trPr>
          <w:trHeight w:val="792"/>
        </w:trPr>
        <w:tc>
          <w:tcPr>
            <w:tcW w:w="5215" w:type="dxa"/>
          </w:tcPr>
          <w:p w:rsidR="001934AA" w:rsidRPr="00D01959" w:rsidRDefault="001934AA" w:rsidP="005D267A">
            <w:pPr>
              <w:jc w:val="center"/>
              <w:rPr>
                <w:rFonts w:ascii="Cambria" w:hAnsi="Cambria"/>
                <w:b/>
              </w:rPr>
            </w:pPr>
            <w:r w:rsidRPr="00D01959">
              <w:rPr>
                <w:rFonts w:ascii="Cambria" w:hAnsi="Cambria"/>
                <w:b/>
              </w:rPr>
              <w:t>COMISIA JURIDICĂ,</w:t>
            </w:r>
          </w:p>
          <w:p w:rsidR="001934AA" w:rsidRPr="00D01959" w:rsidRDefault="001934AA" w:rsidP="00455A5A">
            <w:pPr>
              <w:ind w:left="-107"/>
              <w:jc w:val="center"/>
              <w:rPr>
                <w:rFonts w:ascii="Cambria" w:hAnsi="Cambria"/>
                <w:b/>
              </w:rPr>
            </w:pPr>
            <w:r w:rsidRPr="00D01959">
              <w:rPr>
                <w:rFonts w:ascii="Cambria" w:hAnsi="Cambria"/>
                <w:b/>
              </w:rPr>
              <w:t>DE DISCIPLINĂ ŞI IMUNITĂŢI</w:t>
            </w:r>
          </w:p>
          <w:p w:rsidR="001934AA" w:rsidRPr="00D01959" w:rsidRDefault="001934AA" w:rsidP="005D267A">
            <w:pPr>
              <w:ind w:left="-107"/>
              <w:rPr>
                <w:rFonts w:ascii="Cambria" w:hAnsi="Cambria"/>
                <w:b/>
              </w:rPr>
            </w:pPr>
          </w:p>
          <w:p w:rsidR="001934AA" w:rsidRPr="00D01959" w:rsidRDefault="001934AA" w:rsidP="00D7374F">
            <w:pPr>
              <w:jc w:val="both"/>
              <w:rPr>
                <w:rFonts w:ascii="Cambria" w:hAnsi="Cambria"/>
                <w:b/>
              </w:rPr>
            </w:pPr>
          </w:p>
        </w:tc>
        <w:tc>
          <w:tcPr>
            <w:tcW w:w="1099" w:type="dxa"/>
          </w:tcPr>
          <w:p w:rsidR="001934AA" w:rsidRPr="00D01959" w:rsidRDefault="001934AA" w:rsidP="005D267A">
            <w:pPr>
              <w:rPr>
                <w:rFonts w:ascii="Cambria" w:hAnsi="Cambria"/>
                <w:b/>
              </w:rPr>
            </w:pPr>
          </w:p>
        </w:tc>
        <w:tc>
          <w:tcPr>
            <w:tcW w:w="4394" w:type="dxa"/>
          </w:tcPr>
          <w:p w:rsidR="001934AA" w:rsidRDefault="001934AA" w:rsidP="00D01959">
            <w:pPr>
              <w:ind w:left="-107"/>
              <w:jc w:val="center"/>
              <w:rPr>
                <w:rFonts w:ascii="Cambria" w:hAnsi="Cambria"/>
                <w:b/>
              </w:rPr>
            </w:pPr>
            <w:r w:rsidRPr="00D01959">
              <w:rPr>
                <w:rFonts w:ascii="Cambria" w:hAnsi="Cambria"/>
                <w:b/>
              </w:rPr>
              <w:t>COMISIA PENTRU DREPTURILE OMULUI, CULTE ȘI PROBLEMELE MINORITĂȚILOR NAȚIONALE</w:t>
            </w:r>
          </w:p>
          <w:p w:rsidR="00D01959" w:rsidRPr="00D01959" w:rsidRDefault="00D01959" w:rsidP="00D01959">
            <w:pPr>
              <w:ind w:left="-107"/>
              <w:jc w:val="center"/>
              <w:rPr>
                <w:rFonts w:ascii="Cambria" w:hAnsi="Cambria"/>
                <w:b/>
                <w:sz w:val="16"/>
                <w:szCs w:val="16"/>
              </w:rPr>
            </w:pPr>
          </w:p>
          <w:p w:rsidR="001934AA" w:rsidRPr="00D01959" w:rsidRDefault="00547612" w:rsidP="008E0F71">
            <w:pPr>
              <w:ind w:left="-107"/>
              <w:rPr>
                <w:rFonts w:ascii="Cambria" w:hAnsi="Cambria"/>
                <w:b/>
              </w:rPr>
            </w:pPr>
            <w:r w:rsidRPr="00D01959">
              <w:rPr>
                <w:rFonts w:ascii="Cambria" w:hAnsi="Cambria"/>
                <w:b/>
              </w:rPr>
              <w:t xml:space="preserve">                         </w:t>
            </w:r>
            <w:r w:rsidR="001934AA" w:rsidRPr="00D01959">
              <w:rPr>
                <w:rFonts w:ascii="Cambria" w:hAnsi="Cambria"/>
                <w:b/>
              </w:rPr>
              <w:t>4c-6/343/1</w:t>
            </w:r>
            <w:r w:rsidR="008E0F71" w:rsidRPr="00D01959">
              <w:rPr>
                <w:rFonts w:ascii="Cambria" w:hAnsi="Cambria"/>
                <w:b/>
              </w:rPr>
              <w:t>3</w:t>
            </w:r>
            <w:r w:rsidR="001934AA" w:rsidRPr="00D01959">
              <w:rPr>
                <w:rFonts w:ascii="Cambria" w:hAnsi="Cambria"/>
                <w:b/>
              </w:rPr>
              <w:t xml:space="preserve"> mai 2021</w:t>
            </w:r>
          </w:p>
        </w:tc>
      </w:tr>
    </w:tbl>
    <w:p w:rsidR="00D01959" w:rsidRDefault="00D01959" w:rsidP="00455A5A">
      <w:pPr>
        <w:pStyle w:val="Title"/>
        <w:jc w:val="right"/>
        <w:rPr>
          <w:rFonts w:ascii="Cambria" w:hAnsi="Cambria"/>
          <w:sz w:val="24"/>
          <w:szCs w:val="24"/>
          <w:lang w:val="fr-FR"/>
        </w:rPr>
      </w:pPr>
      <w:r>
        <w:rPr>
          <w:rFonts w:ascii="Cambria" w:hAnsi="Cambria"/>
          <w:sz w:val="24"/>
          <w:szCs w:val="24"/>
          <w:lang w:val="fr-FR"/>
        </w:rPr>
        <w:t xml:space="preserve"> </w:t>
      </w:r>
    </w:p>
    <w:p w:rsidR="001934AA" w:rsidRPr="00D01959" w:rsidRDefault="00455A5A" w:rsidP="00455A5A">
      <w:pPr>
        <w:pStyle w:val="Title"/>
        <w:jc w:val="right"/>
        <w:rPr>
          <w:rFonts w:ascii="Cambria" w:hAnsi="Cambria"/>
          <w:sz w:val="24"/>
          <w:szCs w:val="24"/>
          <w:lang w:val="fr-FR"/>
        </w:rPr>
      </w:pPr>
      <w:r w:rsidRPr="00D01959">
        <w:rPr>
          <w:rFonts w:ascii="Cambria" w:hAnsi="Cambria"/>
          <w:sz w:val="24"/>
          <w:szCs w:val="24"/>
          <w:lang w:val="fr-FR"/>
        </w:rPr>
        <w:t>PLx. 132/2021</w:t>
      </w:r>
    </w:p>
    <w:p w:rsidR="001934AA" w:rsidRPr="00D01959" w:rsidRDefault="001934AA" w:rsidP="001934AA">
      <w:pPr>
        <w:rPr>
          <w:rFonts w:ascii="Cambria" w:hAnsi="Cambria"/>
          <w:b/>
        </w:rPr>
      </w:pPr>
    </w:p>
    <w:p w:rsidR="001934AA" w:rsidRPr="00D01959" w:rsidRDefault="001934AA" w:rsidP="001934AA">
      <w:pPr>
        <w:tabs>
          <w:tab w:val="left" w:pos="1080"/>
          <w:tab w:val="left" w:pos="13860"/>
        </w:tabs>
        <w:spacing w:line="360" w:lineRule="auto"/>
        <w:ind w:left="360" w:right="278"/>
        <w:jc w:val="center"/>
        <w:rPr>
          <w:rFonts w:ascii="Cambria" w:hAnsi="Cambria"/>
          <w:b/>
        </w:rPr>
      </w:pPr>
      <w:r w:rsidRPr="00D01959">
        <w:rPr>
          <w:rFonts w:ascii="Cambria" w:hAnsi="Cambria"/>
          <w:b/>
        </w:rPr>
        <w:t>R A P O R T   C O M U N</w:t>
      </w:r>
    </w:p>
    <w:p w:rsidR="001934AA" w:rsidRPr="00D01959" w:rsidRDefault="001934AA" w:rsidP="001934AA">
      <w:pPr>
        <w:spacing w:line="276" w:lineRule="auto"/>
        <w:jc w:val="center"/>
        <w:rPr>
          <w:rFonts w:ascii="Cambria" w:hAnsi="Cambria"/>
          <w:b/>
        </w:rPr>
      </w:pPr>
      <w:r w:rsidRPr="00D01959">
        <w:rPr>
          <w:rFonts w:ascii="Cambria" w:hAnsi="Cambria"/>
          <w:b/>
        </w:rPr>
        <w:t xml:space="preserve">asupra </w:t>
      </w:r>
    </w:p>
    <w:p w:rsidR="001934AA" w:rsidRPr="00D01959" w:rsidRDefault="00547612" w:rsidP="001934AA">
      <w:pPr>
        <w:spacing w:line="360" w:lineRule="auto"/>
        <w:ind w:firstLine="720"/>
        <w:jc w:val="center"/>
        <w:rPr>
          <w:rFonts w:ascii="Cambria" w:hAnsi="Cambria"/>
          <w:b/>
          <w:shd w:val="clear" w:color="auto" w:fill="FFFFFF"/>
        </w:rPr>
      </w:pPr>
      <w:r w:rsidRPr="00D01959">
        <w:rPr>
          <w:rFonts w:ascii="Cambria" w:hAnsi="Cambria"/>
          <w:b/>
          <w:shd w:val="clear" w:color="auto" w:fill="FFFFFF"/>
        </w:rPr>
        <w:t>P</w:t>
      </w:r>
      <w:r w:rsidR="001934AA" w:rsidRPr="00D01959">
        <w:rPr>
          <w:rFonts w:ascii="Cambria" w:hAnsi="Cambria"/>
          <w:b/>
          <w:shd w:val="clear" w:color="auto" w:fill="FFFFFF"/>
        </w:rPr>
        <w:t>roiectului de Lege pentru adoptarea unor măsuri necesare punerii în aplicare a Protocolului nr.16 adoptat la Strasbourg la 24 iunie 2013, semnat de România la Strasbourg, la 14 octombrie 2014 la Convenţia pentru apărarea drepturilor omului şi a libertăţilor fundamentale, adoptată la Roma la 4 noiembrie 1950</w:t>
      </w:r>
    </w:p>
    <w:p w:rsidR="001934AA" w:rsidRPr="00D01959" w:rsidRDefault="001934AA" w:rsidP="001934AA">
      <w:pPr>
        <w:spacing w:line="360" w:lineRule="auto"/>
        <w:ind w:firstLine="720"/>
        <w:jc w:val="both"/>
        <w:rPr>
          <w:rFonts w:ascii="Cambria" w:hAnsi="Cambria"/>
          <w:sz w:val="16"/>
          <w:szCs w:val="16"/>
        </w:rPr>
      </w:pPr>
    </w:p>
    <w:p w:rsidR="001934AA" w:rsidRPr="00D01959" w:rsidRDefault="001934AA" w:rsidP="00547612">
      <w:pPr>
        <w:spacing w:line="360" w:lineRule="auto"/>
        <w:ind w:firstLine="720"/>
        <w:jc w:val="both"/>
        <w:rPr>
          <w:rFonts w:ascii="Cambria" w:hAnsi="Cambria"/>
          <w:b/>
        </w:rPr>
      </w:pPr>
      <w:r w:rsidRPr="00D01959">
        <w:rPr>
          <w:rFonts w:ascii="Cambria" w:hAnsi="Cambria"/>
        </w:rPr>
        <w:t xml:space="preserve">În conformitate cu dispozițiile art. 94 și 115 alin. (1) din Regulamentul Camerei </w:t>
      </w:r>
      <w:r w:rsidR="009E64D0" w:rsidRPr="00D01959">
        <w:rPr>
          <w:rFonts w:ascii="Cambria" w:hAnsi="Cambria"/>
        </w:rPr>
        <w:t>Deputaților</w:t>
      </w:r>
      <w:r w:rsidRPr="00D01959">
        <w:rPr>
          <w:rFonts w:ascii="Cambria" w:hAnsi="Cambria"/>
        </w:rPr>
        <w:t xml:space="preserve">, </w:t>
      </w:r>
      <w:r w:rsidR="009E64D0" w:rsidRPr="00D01959">
        <w:rPr>
          <w:rFonts w:ascii="Cambria" w:hAnsi="Cambria"/>
        </w:rPr>
        <w:t>republicat, cu modificările și completările ulterioare</w:t>
      </w:r>
      <w:r w:rsidR="009E64D0" w:rsidRPr="00D01959">
        <w:rPr>
          <w:rFonts w:ascii="Cambria" w:hAnsi="Cambria"/>
          <w:color w:val="7030A0"/>
        </w:rPr>
        <w:t>,</w:t>
      </w:r>
      <w:r w:rsidR="00547612" w:rsidRPr="00D01959">
        <w:rPr>
          <w:rFonts w:ascii="Cambria" w:hAnsi="Cambria"/>
          <w:color w:val="7030A0"/>
        </w:rPr>
        <w:t xml:space="preserve"> </w:t>
      </w:r>
      <w:r w:rsidRPr="00D01959">
        <w:rPr>
          <w:rFonts w:ascii="Cambria" w:hAnsi="Cambria"/>
          <w:i/>
        </w:rPr>
        <w:t>Comisia juridică, de disciplină și imunități și Comisia pentru drepturile omului, culte și problemele minorităților</w:t>
      </w:r>
      <w:r w:rsidR="00DC107E">
        <w:rPr>
          <w:rFonts w:ascii="Cambria" w:hAnsi="Cambria"/>
          <w:i/>
        </w:rPr>
        <w:t xml:space="preserve"> </w:t>
      </w:r>
      <w:r w:rsidRPr="00D01959">
        <w:rPr>
          <w:rFonts w:ascii="Cambria" w:hAnsi="Cambria"/>
          <w:i/>
        </w:rPr>
        <w:t>naționale</w:t>
      </w:r>
      <w:r w:rsidRPr="00D01959">
        <w:rPr>
          <w:rFonts w:ascii="Cambria" w:hAnsi="Cambria"/>
        </w:rPr>
        <w:t xml:space="preserve"> au fost sesizate, spre dezbatere în fond, în procedură de urgență, cu </w:t>
      </w:r>
      <w:r w:rsidRPr="00D01959">
        <w:rPr>
          <w:rFonts w:ascii="Cambria" w:hAnsi="Cambria"/>
          <w:b/>
          <w:i/>
          <w:shd w:val="clear" w:color="auto" w:fill="FFFFFF"/>
        </w:rPr>
        <w:t>Proiectul de Lege pentru adoptarea unor măsuri necesare punerii în aplicare a Protocolului nr.16 adoptat la Strasbourg la 24 iunie 2013, semnat de România la Strasbourg, la 14 octombrie 2014 la Convenţia pentru apărarea drepturilor omului şi a libertăţilor fundamentale, adoptată la Roma la 4 noiembrie 1950,</w:t>
      </w:r>
      <w:r w:rsidR="00547612" w:rsidRPr="00D01959">
        <w:rPr>
          <w:rFonts w:ascii="Cambria" w:hAnsi="Cambria"/>
          <w:b/>
          <w:i/>
          <w:shd w:val="clear" w:color="auto" w:fill="FFFFFF"/>
        </w:rPr>
        <w:t xml:space="preserve"> </w:t>
      </w:r>
      <w:r w:rsidRPr="00D01959">
        <w:rPr>
          <w:rFonts w:ascii="Cambria" w:hAnsi="Cambria"/>
          <w:shd w:val="clear" w:color="auto" w:fill="FFFFFF"/>
        </w:rPr>
        <w:t xml:space="preserve">trimis cu adresa nr. </w:t>
      </w:r>
      <w:r w:rsidRPr="00D01959">
        <w:rPr>
          <w:rFonts w:ascii="Cambria" w:hAnsi="Cambria"/>
          <w:b/>
          <w:shd w:val="clear" w:color="auto" w:fill="FFFFFF"/>
        </w:rPr>
        <w:t>PLx 132/2021</w:t>
      </w:r>
      <w:r w:rsidRPr="00D01959">
        <w:rPr>
          <w:rFonts w:ascii="Cambria" w:hAnsi="Cambria"/>
          <w:b/>
        </w:rPr>
        <w:t>.</w:t>
      </w:r>
    </w:p>
    <w:p w:rsidR="001934AA" w:rsidRPr="00D01959" w:rsidRDefault="001934AA" w:rsidP="001934AA">
      <w:pPr>
        <w:tabs>
          <w:tab w:val="left" w:pos="0"/>
        </w:tabs>
        <w:spacing w:line="360" w:lineRule="auto"/>
        <w:jc w:val="both"/>
        <w:rPr>
          <w:rFonts w:ascii="Cambria" w:hAnsi="Cambria"/>
          <w:iCs/>
          <w:shd w:val="clear" w:color="auto" w:fill="FFFFFF"/>
        </w:rPr>
      </w:pPr>
      <w:r w:rsidRPr="00D01959">
        <w:rPr>
          <w:rFonts w:ascii="Cambria" w:hAnsi="Cambria"/>
          <w:b/>
        </w:rPr>
        <w:tab/>
      </w:r>
      <w:r w:rsidRPr="00D01959">
        <w:rPr>
          <w:rFonts w:ascii="Cambria" w:hAnsi="Cambria"/>
        </w:rPr>
        <w:t xml:space="preserve">Inițiativa legislativă are ca </w:t>
      </w:r>
      <w:r w:rsidRPr="00D01959">
        <w:rPr>
          <w:rFonts w:ascii="Cambria" w:hAnsi="Cambria"/>
          <w:b/>
        </w:rPr>
        <w:t>obiect de reglementare</w:t>
      </w:r>
      <w:r w:rsidR="00547612" w:rsidRPr="00D01959">
        <w:rPr>
          <w:rFonts w:ascii="Cambria" w:hAnsi="Cambria"/>
          <w:b/>
        </w:rPr>
        <w:t xml:space="preserve"> </w:t>
      </w:r>
      <w:r w:rsidRPr="00D01959">
        <w:rPr>
          <w:rFonts w:ascii="Cambria" w:hAnsi="Cambria"/>
          <w:iCs/>
          <w:shd w:val="clear" w:color="auto" w:fill="FFFFFF"/>
        </w:rPr>
        <w:t>punerea în aplicare a Protocolului nr.</w:t>
      </w:r>
      <w:r w:rsidRPr="00DC107E">
        <w:rPr>
          <w:rFonts w:ascii="Cambria" w:hAnsi="Cambria"/>
          <w:iCs/>
          <w:shd w:val="clear" w:color="auto" w:fill="FFFFFF"/>
        </w:rPr>
        <w:t xml:space="preserve">16 </w:t>
      </w:r>
      <w:r w:rsidR="009E64D0" w:rsidRPr="00DC107E">
        <w:rPr>
          <w:rFonts w:ascii="Cambria" w:hAnsi="Cambria"/>
          <w:iCs/>
          <w:shd w:val="clear" w:color="auto" w:fill="FFFFFF"/>
        </w:rPr>
        <w:t>la</w:t>
      </w:r>
      <w:r w:rsidR="009E64D0" w:rsidRPr="00D01959">
        <w:rPr>
          <w:rFonts w:ascii="Cambria" w:hAnsi="Cambria"/>
          <w:iCs/>
          <w:color w:val="7030A0"/>
          <w:shd w:val="clear" w:color="auto" w:fill="FFFFFF"/>
        </w:rPr>
        <w:t xml:space="preserve"> </w:t>
      </w:r>
      <w:r w:rsidR="009E64D0" w:rsidRPr="00D01959">
        <w:rPr>
          <w:rFonts w:ascii="Cambria" w:hAnsi="Cambria"/>
          <w:iCs/>
          <w:shd w:val="clear" w:color="auto" w:fill="FFFFFF"/>
        </w:rPr>
        <w:t xml:space="preserve">Convenția pentru apărarea drepturilor omului și a libertăților fundamentale, </w:t>
      </w:r>
      <w:r w:rsidRPr="00D01959">
        <w:rPr>
          <w:rFonts w:ascii="Cambria" w:hAnsi="Cambria"/>
          <w:iCs/>
          <w:shd w:val="clear" w:color="auto" w:fill="FFFFFF"/>
        </w:rPr>
        <w:t>adoptat la Strasbourg</w:t>
      </w:r>
      <w:r w:rsidR="009E64D0" w:rsidRPr="00D01959">
        <w:rPr>
          <w:rFonts w:ascii="Cambria" w:hAnsi="Cambria"/>
          <w:iCs/>
          <w:shd w:val="clear" w:color="auto" w:fill="FFFFFF"/>
        </w:rPr>
        <w:t>,</w:t>
      </w:r>
      <w:r w:rsidRPr="00D01959">
        <w:rPr>
          <w:rFonts w:ascii="Cambria" w:hAnsi="Cambria"/>
          <w:iCs/>
          <w:shd w:val="clear" w:color="auto" w:fill="FFFFFF"/>
        </w:rPr>
        <w:t xml:space="preserve"> la </w:t>
      </w:r>
      <w:r w:rsidR="009E64D0" w:rsidRPr="00D01959">
        <w:rPr>
          <w:rFonts w:ascii="Cambria" w:hAnsi="Cambria"/>
          <w:iCs/>
          <w:shd w:val="clear" w:color="auto" w:fill="FFFFFF"/>
        </w:rPr>
        <w:t>2 octombrie</w:t>
      </w:r>
      <w:r w:rsidRPr="00D01959">
        <w:rPr>
          <w:rFonts w:ascii="Cambria" w:hAnsi="Cambria"/>
          <w:iCs/>
          <w:shd w:val="clear" w:color="auto" w:fill="FFFFFF"/>
        </w:rPr>
        <w:t xml:space="preserve"> 2013</w:t>
      </w:r>
      <w:r w:rsidR="009E64D0" w:rsidRPr="00D01959">
        <w:rPr>
          <w:rFonts w:ascii="Cambria" w:hAnsi="Cambria"/>
          <w:iCs/>
          <w:shd w:val="clear" w:color="auto" w:fill="FFFFFF"/>
        </w:rPr>
        <w:t xml:space="preserve"> și</w:t>
      </w:r>
      <w:r w:rsidRPr="00D01959">
        <w:rPr>
          <w:rFonts w:ascii="Cambria" w:hAnsi="Cambria"/>
          <w:iCs/>
          <w:shd w:val="clear" w:color="auto" w:fill="FFFFFF"/>
        </w:rPr>
        <w:t xml:space="preserve"> semnat de România la Strasbourg, la 14 octombrie 2014. </w:t>
      </w:r>
      <w:r w:rsidR="00547612" w:rsidRPr="00D01959">
        <w:rPr>
          <w:rFonts w:ascii="Cambria" w:hAnsi="Cambria"/>
          <w:iCs/>
          <w:shd w:val="clear" w:color="auto" w:fill="FFFFFF"/>
        </w:rPr>
        <w:t>P</w:t>
      </w:r>
      <w:r w:rsidRPr="00D01959">
        <w:rPr>
          <w:rFonts w:ascii="Cambria" w:hAnsi="Cambria"/>
          <w:iCs/>
          <w:shd w:val="clear" w:color="auto" w:fill="FFFFFF"/>
        </w:rPr>
        <w:t xml:space="preserve">roiectul stabileşte că </w:t>
      </w:r>
      <w:r w:rsidRPr="00D01959">
        <w:rPr>
          <w:rFonts w:ascii="Cambria" w:hAnsi="Cambria"/>
          <w:b/>
          <w:iCs/>
          <w:shd w:val="clear" w:color="auto" w:fill="FFFFFF"/>
        </w:rPr>
        <w:t>Înalta Curte de Casaţie şi Justiţie (ÎCCJ)</w:t>
      </w:r>
      <w:r w:rsidR="00547612" w:rsidRPr="00D01959">
        <w:rPr>
          <w:rFonts w:ascii="Cambria" w:hAnsi="Cambria"/>
          <w:b/>
          <w:iCs/>
          <w:shd w:val="clear" w:color="auto" w:fill="FFFFFF"/>
        </w:rPr>
        <w:t xml:space="preserve"> </w:t>
      </w:r>
      <w:r w:rsidRPr="00D01959">
        <w:rPr>
          <w:rFonts w:ascii="Cambria" w:hAnsi="Cambria"/>
          <w:b/>
          <w:iCs/>
          <w:shd w:val="clear" w:color="auto" w:fill="FFFFFF"/>
        </w:rPr>
        <w:t>poate solicita CEDO să emită un aviz consultativ</w:t>
      </w:r>
      <w:r w:rsidRPr="00D01959">
        <w:rPr>
          <w:rFonts w:ascii="Cambria" w:hAnsi="Cambria"/>
          <w:iCs/>
          <w:shd w:val="clear" w:color="auto" w:fill="FFFFFF"/>
        </w:rPr>
        <w:t xml:space="preserve"> cu privire la chestiuni de principiu privind interpretarea ori aplicarea drepturilor şi libertăţilor din Convenţie sau din Protocoalele la aceasta, în cazul în care apreciază că avizul consultativ este necesar pentru clarificarea unor aspecte ale cauzei în vederea pronunţării hotărârii: </w:t>
      </w:r>
      <w:r w:rsidRPr="00D01959">
        <w:rPr>
          <w:rFonts w:ascii="Cambria" w:hAnsi="Cambria"/>
          <w:b/>
          <w:iCs/>
          <w:shd w:val="clear" w:color="auto" w:fill="FFFFFF"/>
        </w:rPr>
        <w:t>în materie civilă</w:t>
      </w:r>
      <w:r w:rsidRPr="00D01959">
        <w:rPr>
          <w:rFonts w:ascii="Cambria" w:hAnsi="Cambria"/>
          <w:iCs/>
          <w:shd w:val="clear" w:color="auto" w:fill="FFFFFF"/>
        </w:rPr>
        <w:t xml:space="preserve">, când este învestită cu judecarea cauzei în recurs sau, după caz, în procedura sesizării în vederea pronunţării unei hotărâri prealabile pentru dezlegarea unor chestiuni de drept; </w:t>
      </w:r>
      <w:r w:rsidRPr="00D01959">
        <w:rPr>
          <w:rFonts w:ascii="Cambria" w:hAnsi="Cambria"/>
          <w:b/>
          <w:iCs/>
          <w:shd w:val="clear" w:color="auto" w:fill="FFFFFF"/>
        </w:rPr>
        <w:t>în materie penală</w:t>
      </w:r>
      <w:r w:rsidRPr="00D01959">
        <w:rPr>
          <w:rFonts w:ascii="Cambria" w:hAnsi="Cambria"/>
          <w:iCs/>
          <w:shd w:val="clear" w:color="auto" w:fill="FFFFFF"/>
        </w:rPr>
        <w:t xml:space="preserve">, când este învestită cu judecarea </w:t>
      </w:r>
      <w:r w:rsidRPr="00D01959">
        <w:rPr>
          <w:rFonts w:ascii="Cambria" w:hAnsi="Cambria"/>
          <w:iCs/>
          <w:shd w:val="clear" w:color="auto" w:fill="FFFFFF"/>
        </w:rPr>
        <w:lastRenderedPageBreak/>
        <w:t xml:space="preserve">cauzei în primă instanţă ori în ultimă instanţă în căile ordinare de atac sau, după caz, în procedura sesizării în vederea pronunţării unei hotărâri prealabile pentru dezlegarea unor chestiuni de drept. </w:t>
      </w:r>
    </w:p>
    <w:p w:rsidR="001934AA" w:rsidRPr="00D01959" w:rsidRDefault="001934AA" w:rsidP="001934AA">
      <w:pPr>
        <w:tabs>
          <w:tab w:val="left" w:pos="0"/>
        </w:tabs>
        <w:spacing w:line="360" w:lineRule="auto"/>
        <w:jc w:val="both"/>
        <w:rPr>
          <w:rFonts w:ascii="Cambria" w:hAnsi="Cambria"/>
          <w:iCs/>
          <w:shd w:val="clear" w:color="auto" w:fill="FFFFFF"/>
        </w:rPr>
      </w:pPr>
      <w:r w:rsidRPr="00D01959">
        <w:rPr>
          <w:rFonts w:ascii="Cambria" w:hAnsi="Cambria"/>
          <w:iCs/>
          <w:shd w:val="clear" w:color="auto" w:fill="FFFFFF"/>
        </w:rPr>
        <w:tab/>
        <w:t xml:space="preserve">Prin proiectul de act normativ se recunoaşte </w:t>
      </w:r>
      <w:r w:rsidRPr="00D01959">
        <w:rPr>
          <w:rFonts w:ascii="Cambria" w:hAnsi="Cambria"/>
          <w:b/>
          <w:iCs/>
          <w:shd w:val="clear" w:color="auto" w:fill="FFFFFF"/>
        </w:rPr>
        <w:t>legitimare</w:t>
      </w:r>
      <w:r w:rsidR="00B878FA">
        <w:rPr>
          <w:rFonts w:ascii="Cambria" w:hAnsi="Cambria"/>
          <w:b/>
          <w:iCs/>
          <w:shd w:val="clear" w:color="auto" w:fill="FFFFFF"/>
        </w:rPr>
        <w:t>a</w:t>
      </w:r>
      <w:r w:rsidRPr="00D01959">
        <w:rPr>
          <w:rFonts w:ascii="Cambria" w:hAnsi="Cambria"/>
          <w:b/>
          <w:iCs/>
          <w:shd w:val="clear" w:color="auto" w:fill="FFFFFF"/>
        </w:rPr>
        <w:t xml:space="preserve"> procesuală activă mediată</w:t>
      </w:r>
      <w:r w:rsidRPr="00D01959">
        <w:rPr>
          <w:rFonts w:ascii="Cambria" w:hAnsi="Cambria"/>
          <w:iCs/>
          <w:shd w:val="clear" w:color="auto" w:fill="FFFFFF"/>
        </w:rPr>
        <w:t xml:space="preserve"> şi instanţelor îndreptăţite să sesizeze ÎCCJ în vederea pronunţării unei hotărâri prealabile pentru dezlegarea unei chestiuni de drept (art.519 şi urm. din Codul de procedură civilă şi, respectiv, art.475 şi urm. din Codul de procedură penală). </w:t>
      </w:r>
    </w:p>
    <w:p w:rsidR="001934AA" w:rsidRPr="00D01959" w:rsidRDefault="001934AA" w:rsidP="001934AA">
      <w:pPr>
        <w:tabs>
          <w:tab w:val="left" w:pos="0"/>
        </w:tabs>
        <w:spacing w:line="360" w:lineRule="auto"/>
        <w:jc w:val="both"/>
        <w:rPr>
          <w:rFonts w:ascii="Cambria" w:hAnsi="Cambria"/>
          <w:iCs/>
          <w:shd w:val="clear" w:color="auto" w:fill="FFFFFF"/>
        </w:rPr>
      </w:pPr>
      <w:r w:rsidRPr="00D01959">
        <w:rPr>
          <w:rFonts w:ascii="Cambria" w:hAnsi="Cambria"/>
          <w:iCs/>
          <w:shd w:val="clear" w:color="auto" w:fill="FFFFFF"/>
        </w:rPr>
        <w:tab/>
      </w:r>
      <w:r w:rsidRPr="00D01959">
        <w:rPr>
          <w:rFonts w:ascii="Cambria" w:hAnsi="Cambria"/>
          <w:b/>
          <w:iCs/>
          <w:shd w:val="clear" w:color="auto" w:fill="FFFFFF"/>
        </w:rPr>
        <w:t>În privinţa Curţii Constituţionale</w:t>
      </w:r>
      <w:r w:rsidRPr="00D01959">
        <w:rPr>
          <w:rFonts w:ascii="Cambria" w:hAnsi="Cambria"/>
          <w:iCs/>
          <w:shd w:val="clear" w:color="auto" w:fill="FFFFFF"/>
        </w:rPr>
        <w:t xml:space="preserve"> a României, prin proiect se propune ca solicitările de aviz consultativ să poată fi formulate în cazul soluţionării excepţiilor de neconstituţionalitate privind legile şi ordonanţele, precum şi al contestaţiilor care au ca obiect constituţionalitatea unui partid politic. Totodată, se propune modificarea Ordonanţei Guvernului nr.94/1999 privind participarea României la procedurile în faţa Curţii Europene a Drepturilor Omului şi a Comitetului Miniştrilor ale Consiliului Europei şi exercitarea dreptului de regres al statului în urma hotărârilor şi convenţiilor de rezolvare pe cale amiabilă, pentru a introduce </w:t>
      </w:r>
      <w:r w:rsidRPr="00D01959">
        <w:rPr>
          <w:rFonts w:ascii="Cambria" w:hAnsi="Cambria"/>
          <w:b/>
          <w:iCs/>
          <w:shd w:val="clear" w:color="auto" w:fill="FFFFFF"/>
        </w:rPr>
        <w:t>printre atribuţiile Agentului guvernamental pentru CEDO şi pe acela de a prezenta poziţia Guvernului, în cadrul pledoariilor scrise şi orale, în procedurile de aviz consultativ</w:t>
      </w:r>
      <w:r w:rsidRPr="00D01959">
        <w:rPr>
          <w:rFonts w:ascii="Cambria" w:hAnsi="Cambria"/>
          <w:iCs/>
          <w:shd w:val="clear" w:color="auto" w:fill="FFFFFF"/>
        </w:rPr>
        <w:t>. Participarea Agentului guvernamental pentru CEDO se va face cu aprobarea ministrului afacerilor externe, după consultarea autorităţilor interne cu competenţe în domeniul vizat de cererea de aviz consultativ.</w:t>
      </w:r>
    </w:p>
    <w:p w:rsidR="001934AA" w:rsidRPr="00D01959" w:rsidRDefault="001934AA" w:rsidP="001934AA">
      <w:pPr>
        <w:tabs>
          <w:tab w:val="left" w:pos="0"/>
        </w:tabs>
        <w:spacing w:line="360" w:lineRule="auto"/>
        <w:ind w:firstLine="720"/>
        <w:jc w:val="both"/>
        <w:rPr>
          <w:rFonts w:ascii="Cambria" w:hAnsi="Cambria"/>
        </w:rPr>
      </w:pPr>
      <w:r w:rsidRPr="00D01959">
        <w:rPr>
          <w:rFonts w:ascii="Cambria" w:hAnsi="Cambria"/>
        </w:rPr>
        <w:t xml:space="preserve">În conformitate cu prevederile </w:t>
      </w:r>
      <w:r w:rsidRPr="00D01959">
        <w:rPr>
          <w:rFonts w:ascii="Cambria" w:hAnsi="Cambria"/>
          <w:b/>
        </w:rPr>
        <w:t xml:space="preserve">art.61 și </w:t>
      </w:r>
      <w:r w:rsidR="00D01959" w:rsidRPr="00D01959">
        <w:rPr>
          <w:rFonts w:ascii="Cambria" w:hAnsi="Cambria"/>
          <w:b/>
        </w:rPr>
        <w:t xml:space="preserve">art. </w:t>
      </w:r>
      <w:r w:rsidRPr="00D01959">
        <w:rPr>
          <w:rFonts w:ascii="Cambria" w:hAnsi="Cambria"/>
          <w:b/>
        </w:rPr>
        <w:t>63</w:t>
      </w:r>
      <w:r w:rsidRPr="00D01959">
        <w:rPr>
          <w:rFonts w:ascii="Cambria" w:hAnsi="Cambria"/>
        </w:rPr>
        <w:t xml:space="preserve"> din Regulamentul Camerei </w:t>
      </w:r>
      <w:r w:rsidR="00A26A75" w:rsidRPr="00D01959">
        <w:rPr>
          <w:rFonts w:ascii="Cambria" w:hAnsi="Cambria"/>
        </w:rPr>
        <w:t>Deputaților</w:t>
      </w:r>
      <w:r w:rsidRPr="00D01959">
        <w:rPr>
          <w:rFonts w:ascii="Cambria" w:hAnsi="Cambria"/>
        </w:rPr>
        <w:t xml:space="preserve">, republicat, </w:t>
      </w:r>
      <w:r w:rsidR="00A26A75" w:rsidRPr="00D01959">
        <w:rPr>
          <w:rFonts w:ascii="Cambria" w:hAnsi="Cambria"/>
        </w:rPr>
        <w:t>cu modificările și completările ulterioare,</w:t>
      </w:r>
      <w:r w:rsidR="00547612" w:rsidRPr="00D01959">
        <w:rPr>
          <w:rFonts w:ascii="Cambria" w:hAnsi="Cambria"/>
        </w:rPr>
        <w:t xml:space="preserve"> </w:t>
      </w:r>
      <w:r w:rsidRPr="00D01959">
        <w:rPr>
          <w:rFonts w:ascii="Cambria" w:hAnsi="Cambria"/>
        </w:rPr>
        <w:t>Comisia juridică, de disciplină și imunități și Comisia pentru drepturile omului, culte și problemele minorităților naționale au examinat proiectul de lege în ședințe separate.</w:t>
      </w:r>
    </w:p>
    <w:p w:rsidR="001934AA" w:rsidRPr="00D01959" w:rsidRDefault="001934AA" w:rsidP="001934AA">
      <w:pPr>
        <w:tabs>
          <w:tab w:val="left" w:pos="0"/>
        </w:tabs>
        <w:spacing w:line="360" w:lineRule="auto"/>
        <w:ind w:firstLine="720"/>
        <w:jc w:val="both"/>
        <w:rPr>
          <w:rFonts w:ascii="Cambria" w:hAnsi="Cambria"/>
        </w:rPr>
      </w:pPr>
      <w:r w:rsidRPr="00D01959">
        <w:rPr>
          <w:rFonts w:ascii="Cambria" w:hAnsi="Cambria"/>
          <w:b/>
        </w:rPr>
        <w:t xml:space="preserve">Comisia juridică, de disciplină și imunități </w:t>
      </w:r>
      <w:r w:rsidRPr="00D01959">
        <w:rPr>
          <w:rFonts w:ascii="Cambria" w:hAnsi="Cambria"/>
        </w:rPr>
        <w:t xml:space="preserve">a examinat proiectul de lege în şedinţa desfășurată în </w:t>
      </w:r>
      <w:r w:rsidRPr="00D01959">
        <w:rPr>
          <w:rFonts w:ascii="Cambria" w:hAnsi="Cambria"/>
          <w:b/>
        </w:rPr>
        <w:t>sistem hibrid (fizic/online)</w:t>
      </w:r>
      <w:r w:rsidRPr="00D01959">
        <w:rPr>
          <w:rFonts w:ascii="Cambria" w:hAnsi="Cambria"/>
        </w:rPr>
        <w:t xml:space="preserve">, în data de </w:t>
      </w:r>
      <w:r w:rsidRPr="00D01959">
        <w:rPr>
          <w:rFonts w:ascii="Cambria" w:hAnsi="Cambria"/>
          <w:b/>
        </w:rPr>
        <w:t>28 aprilie 2021.</w:t>
      </w:r>
    </w:p>
    <w:p w:rsidR="001934AA" w:rsidRPr="00D01959" w:rsidRDefault="001934AA" w:rsidP="001934AA">
      <w:pPr>
        <w:spacing w:line="360" w:lineRule="auto"/>
        <w:ind w:firstLine="720"/>
        <w:jc w:val="both"/>
        <w:rPr>
          <w:rFonts w:ascii="Cambria" w:hAnsi="Cambria"/>
        </w:rPr>
      </w:pPr>
      <w:r w:rsidRPr="00D01959">
        <w:rPr>
          <w:rFonts w:ascii="Cambria" w:hAnsi="Cambria"/>
        </w:rPr>
        <w:t>La ședința comisiei, deputații au fost prezenți conform listei de prezență.</w:t>
      </w:r>
    </w:p>
    <w:p w:rsidR="001934AA" w:rsidRPr="00D01959" w:rsidRDefault="001934AA" w:rsidP="001934AA">
      <w:pPr>
        <w:tabs>
          <w:tab w:val="left" w:pos="0"/>
        </w:tabs>
        <w:spacing w:line="360" w:lineRule="auto"/>
        <w:ind w:firstLine="720"/>
        <w:jc w:val="both"/>
        <w:rPr>
          <w:rFonts w:ascii="Cambria" w:hAnsi="Cambria"/>
        </w:rPr>
      </w:pPr>
      <w:r w:rsidRPr="00D01959">
        <w:rPr>
          <w:rFonts w:ascii="Cambria" w:hAnsi="Cambria"/>
          <w:b/>
        </w:rPr>
        <w:t>Comisia pentru drepturile omului, culte și problemele minorităților naționale</w:t>
      </w:r>
      <w:r w:rsidR="00547612" w:rsidRPr="00D01959">
        <w:rPr>
          <w:rFonts w:ascii="Cambria" w:hAnsi="Cambria"/>
          <w:b/>
        </w:rPr>
        <w:t xml:space="preserve"> </w:t>
      </w:r>
      <w:r w:rsidRPr="00D01959">
        <w:rPr>
          <w:rFonts w:ascii="Cambria" w:hAnsi="Cambria"/>
        </w:rPr>
        <w:t xml:space="preserve">a examinat proiectul de lege în şedinţa desfășurată în </w:t>
      </w:r>
      <w:r w:rsidRPr="00D01959">
        <w:rPr>
          <w:rFonts w:ascii="Cambria" w:hAnsi="Cambria"/>
          <w:b/>
        </w:rPr>
        <w:t>sistem mixt (fizic și online)</w:t>
      </w:r>
      <w:r w:rsidRPr="00D01959">
        <w:rPr>
          <w:rFonts w:ascii="Cambria" w:hAnsi="Cambria"/>
        </w:rPr>
        <w:t xml:space="preserve">, în data de </w:t>
      </w:r>
      <w:r w:rsidRPr="00D01959">
        <w:rPr>
          <w:rFonts w:ascii="Cambria" w:hAnsi="Cambria"/>
          <w:b/>
        </w:rPr>
        <w:t>11 mai 2021.</w:t>
      </w:r>
    </w:p>
    <w:p w:rsidR="001934AA" w:rsidRPr="00D01959" w:rsidRDefault="00D01959" w:rsidP="001934AA">
      <w:pPr>
        <w:spacing w:line="360" w:lineRule="auto"/>
        <w:ind w:firstLine="720"/>
        <w:jc w:val="both"/>
        <w:rPr>
          <w:rFonts w:ascii="Cambria" w:hAnsi="Cambria"/>
        </w:rPr>
      </w:pPr>
      <w:r w:rsidRPr="00D01959">
        <w:rPr>
          <w:rFonts w:ascii="Cambria" w:hAnsi="Cambria"/>
        </w:rPr>
        <w:t>La ședințele</w:t>
      </w:r>
      <w:r w:rsidR="001934AA" w:rsidRPr="00D01959">
        <w:rPr>
          <w:rFonts w:ascii="Cambria" w:hAnsi="Cambria"/>
        </w:rPr>
        <w:t xml:space="preserve"> comisii</w:t>
      </w:r>
      <w:r w:rsidRPr="00D01959">
        <w:rPr>
          <w:rFonts w:ascii="Cambria" w:hAnsi="Cambria"/>
        </w:rPr>
        <w:t>lor</w:t>
      </w:r>
      <w:r w:rsidR="001934AA" w:rsidRPr="00D01959">
        <w:rPr>
          <w:rFonts w:ascii="Cambria" w:hAnsi="Cambria"/>
        </w:rPr>
        <w:t>, deputații au fost prezenți conform liste</w:t>
      </w:r>
      <w:r w:rsidRPr="00D01959">
        <w:rPr>
          <w:rFonts w:ascii="Cambria" w:hAnsi="Cambria"/>
        </w:rPr>
        <w:t>lor</w:t>
      </w:r>
      <w:r w:rsidR="001934AA" w:rsidRPr="00D01959">
        <w:rPr>
          <w:rFonts w:ascii="Cambria" w:hAnsi="Cambria"/>
        </w:rPr>
        <w:t xml:space="preserve"> de prezență.</w:t>
      </w:r>
    </w:p>
    <w:p w:rsidR="00547612" w:rsidRPr="00D01959" w:rsidRDefault="00547612" w:rsidP="00547612">
      <w:pPr>
        <w:spacing w:line="360" w:lineRule="auto"/>
        <w:ind w:firstLine="720"/>
        <w:jc w:val="both"/>
        <w:rPr>
          <w:rFonts w:ascii="Cambria" w:hAnsi="Cambria"/>
        </w:rPr>
      </w:pPr>
      <w:r w:rsidRPr="00D01959">
        <w:rPr>
          <w:rFonts w:ascii="Cambria" w:hAnsi="Cambria"/>
        </w:rPr>
        <w:t>În temeiul art. 56 din Regulamentul Camerei Deputaților, republicat, cu modificările și completările ulterioare, la lucrările comisi</w:t>
      </w:r>
      <w:r w:rsidR="00B878FA">
        <w:rPr>
          <w:rFonts w:ascii="Cambria" w:hAnsi="Cambria"/>
        </w:rPr>
        <w:t>ilor</w:t>
      </w:r>
      <w:r w:rsidRPr="00D01959">
        <w:rPr>
          <w:rFonts w:ascii="Cambria" w:hAnsi="Cambria"/>
        </w:rPr>
        <w:t xml:space="preserve"> au participat și au luat cuvântul doamna Corina Corbu – Președintele Înaltei Curți de Casație și Justiție și, din partea Ministerului Justiției,  domnul Mircea Ursuța - Secretar de Stat. </w:t>
      </w:r>
    </w:p>
    <w:p w:rsidR="00547612" w:rsidRPr="00D01959" w:rsidRDefault="00547612" w:rsidP="001934AA">
      <w:pPr>
        <w:spacing w:line="360" w:lineRule="auto"/>
        <w:ind w:firstLine="720"/>
        <w:jc w:val="both"/>
        <w:rPr>
          <w:rFonts w:ascii="Cambria" w:hAnsi="Cambria"/>
        </w:rPr>
      </w:pPr>
    </w:p>
    <w:p w:rsidR="001934AA" w:rsidRPr="00D01959" w:rsidRDefault="001934AA" w:rsidP="001934AA">
      <w:pPr>
        <w:spacing w:line="360" w:lineRule="auto"/>
        <w:ind w:firstLine="720"/>
        <w:jc w:val="both"/>
        <w:rPr>
          <w:rFonts w:ascii="Cambria" w:hAnsi="Cambria"/>
          <w:b/>
          <w:shd w:val="clear" w:color="auto" w:fill="FFFFFF"/>
        </w:rPr>
      </w:pPr>
      <w:r w:rsidRPr="00D01959">
        <w:rPr>
          <w:rFonts w:ascii="Cambria" w:hAnsi="Cambria"/>
        </w:rPr>
        <w:lastRenderedPageBreak/>
        <w:t>În urma dezbaterilor și a punctelor de vedere exprimate,</w:t>
      </w:r>
      <w:r w:rsidR="00547612" w:rsidRPr="00D01959">
        <w:rPr>
          <w:rFonts w:ascii="Cambria" w:hAnsi="Cambria"/>
        </w:rPr>
        <w:t xml:space="preserve"> </w:t>
      </w:r>
      <w:r w:rsidRPr="00D01959">
        <w:rPr>
          <w:rFonts w:ascii="Cambria" w:hAnsi="Cambria"/>
        </w:rPr>
        <w:t xml:space="preserve">membrii celor două Comisii au hotărât, cu </w:t>
      </w:r>
      <w:r w:rsidRPr="00D01959">
        <w:rPr>
          <w:rFonts w:ascii="Cambria" w:hAnsi="Cambria"/>
          <w:b/>
        </w:rPr>
        <w:t>majoritate de voturi</w:t>
      </w:r>
      <w:r w:rsidRPr="00D01959">
        <w:rPr>
          <w:rFonts w:ascii="Cambria" w:hAnsi="Cambria"/>
        </w:rPr>
        <w:t xml:space="preserve"> să supună plenului Camerei Deputaților </w:t>
      </w:r>
      <w:r w:rsidRPr="00D01959">
        <w:rPr>
          <w:rFonts w:ascii="Cambria" w:hAnsi="Cambria"/>
          <w:b/>
        </w:rPr>
        <w:t>adoptarea</w:t>
      </w:r>
      <w:r w:rsidR="00547612" w:rsidRPr="00D01959">
        <w:rPr>
          <w:rFonts w:ascii="Cambria" w:hAnsi="Cambria"/>
          <w:b/>
        </w:rPr>
        <w:t xml:space="preserve"> </w:t>
      </w:r>
      <w:r w:rsidR="00A26A75" w:rsidRPr="00D01959">
        <w:rPr>
          <w:rFonts w:ascii="Cambria" w:hAnsi="Cambria"/>
          <w:bCs/>
          <w:i/>
          <w:shd w:val="clear" w:color="auto" w:fill="FFFFFF"/>
        </w:rPr>
        <w:t>Proiectului de Lege pentru adoptarea unor măsuri necesare punerii în aplicare a Protocolului nr.16 adoptat la Strasbourg la 24 iunie 2013, semnat de România la Strasbourg, la 14 octombrie 2014 la Convenția pentru apărarea drepturilor omului și a libertăților fundamentale, adoptată la Roma la 4 noiembrie 1950</w:t>
      </w:r>
      <w:r w:rsidRPr="00D01959">
        <w:rPr>
          <w:rFonts w:ascii="Cambria" w:hAnsi="Cambria"/>
          <w:i/>
          <w:shd w:val="clear" w:color="auto" w:fill="FFFFFF"/>
        </w:rPr>
        <w:t>,</w:t>
      </w:r>
      <w:r w:rsidR="00D01959" w:rsidRPr="00D01959">
        <w:rPr>
          <w:rFonts w:ascii="Cambria" w:hAnsi="Cambria"/>
          <w:i/>
          <w:shd w:val="clear" w:color="auto" w:fill="FFFFFF"/>
        </w:rPr>
        <w:t xml:space="preserve"> </w:t>
      </w:r>
      <w:r w:rsidRPr="00D01959">
        <w:rPr>
          <w:rFonts w:ascii="Cambria" w:hAnsi="Cambria"/>
          <w:b/>
          <w:shd w:val="clear" w:color="auto" w:fill="FFFFFF"/>
        </w:rPr>
        <w:t>cu amendamentele admise, redate în anexa ce face parte integrantă din prezentul raport.</w:t>
      </w:r>
    </w:p>
    <w:p w:rsidR="001934AA" w:rsidRPr="00D01959" w:rsidRDefault="001934AA" w:rsidP="001934AA">
      <w:pPr>
        <w:tabs>
          <w:tab w:val="left" w:pos="0"/>
        </w:tabs>
        <w:spacing w:line="360" w:lineRule="auto"/>
        <w:jc w:val="both"/>
        <w:rPr>
          <w:rFonts w:ascii="Cambria" w:hAnsi="Cambria"/>
        </w:rPr>
      </w:pPr>
      <w:r w:rsidRPr="00D01959">
        <w:rPr>
          <w:rFonts w:ascii="Cambria" w:hAnsi="Cambria"/>
        </w:rPr>
        <w:tab/>
        <w:t xml:space="preserve">Conform dispozițiilor art. 75 din Constituţia României, republicată, şi ale art. 91 alin. (8) pct. 1 din Regulamentul Camerei Deputaţilor, republicat, cu modificările şi completările ulterioare, </w:t>
      </w:r>
      <w:r w:rsidRPr="00D01959">
        <w:rPr>
          <w:rFonts w:ascii="Cambria" w:hAnsi="Cambria"/>
          <w:b/>
        </w:rPr>
        <w:t>Camera Deputaţilor este primă Cameră sesizată</w:t>
      </w:r>
      <w:r w:rsidRPr="00D01959">
        <w:rPr>
          <w:rFonts w:ascii="Cambria" w:hAnsi="Cambria"/>
        </w:rPr>
        <w:t>.</w:t>
      </w:r>
    </w:p>
    <w:p w:rsidR="001934AA" w:rsidRPr="00D01959" w:rsidRDefault="001934AA" w:rsidP="001934AA">
      <w:pPr>
        <w:tabs>
          <w:tab w:val="left" w:pos="0"/>
        </w:tabs>
        <w:spacing w:line="360" w:lineRule="auto"/>
        <w:jc w:val="both"/>
        <w:rPr>
          <w:rFonts w:ascii="Cambria" w:hAnsi="Cambria"/>
          <w:b/>
        </w:rPr>
      </w:pPr>
      <w:r w:rsidRPr="00D01959">
        <w:rPr>
          <w:rFonts w:ascii="Cambria" w:hAnsi="Cambria"/>
        </w:rPr>
        <w:tab/>
        <w:t xml:space="preserve">În raport cu obiectul şi conţinutul său, proiectul de lege face parte din categoria </w:t>
      </w:r>
      <w:r w:rsidRPr="00D01959">
        <w:rPr>
          <w:rFonts w:ascii="Cambria" w:hAnsi="Cambria"/>
          <w:b/>
        </w:rPr>
        <w:t xml:space="preserve">legilor organice. </w:t>
      </w:r>
    </w:p>
    <w:p w:rsidR="009A64D2" w:rsidRDefault="009A64D2" w:rsidP="009A64D2">
      <w:pPr>
        <w:rPr>
          <w:rFonts w:ascii="Cambria" w:hAnsi="Cambria"/>
          <w:b/>
          <w:bCs/>
        </w:rPr>
      </w:pPr>
    </w:p>
    <w:p w:rsidR="009A64D2" w:rsidRDefault="009A64D2" w:rsidP="009A64D2">
      <w:pPr>
        <w:rPr>
          <w:rFonts w:ascii="Cambria" w:hAnsi="Cambria"/>
          <w:b/>
          <w:bCs/>
        </w:rPr>
      </w:pPr>
    </w:p>
    <w:p w:rsidR="009A64D2" w:rsidRDefault="009A64D2" w:rsidP="009A64D2">
      <w:pPr>
        <w:rPr>
          <w:rFonts w:ascii="Cambria" w:hAnsi="Cambria"/>
          <w:b/>
          <w:bCs/>
        </w:rPr>
      </w:pPr>
    </w:p>
    <w:p w:rsidR="001934AA" w:rsidRPr="00D01959" w:rsidRDefault="009A64D2" w:rsidP="009A64D2">
      <w:pPr>
        <w:rPr>
          <w:rFonts w:ascii="Cambria" w:hAnsi="Cambria"/>
        </w:rPr>
      </w:pPr>
      <w:r>
        <w:rPr>
          <w:rFonts w:ascii="Cambria" w:hAnsi="Cambria"/>
          <w:b/>
          <w:bCs/>
        </w:rPr>
        <w:t xml:space="preserve">                           </w:t>
      </w:r>
      <w:r w:rsidR="001934AA" w:rsidRPr="00D01959">
        <w:rPr>
          <w:rFonts w:ascii="Cambria" w:hAnsi="Cambria"/>
          <w:b/>
          <w:bCs/>
        </w:rPr>
        <w:t>PREȘEDINTE</w:t>
      </w:r>
      <w:r w:rsidR="001934AA" w:rsidRPr="00D01959">
        <w:rPr>
          <w:rFonts w:ascii="Cambria" w:hAnsi="Cambria"/>
        </w:rPr>
        <w:t>,</w:t>
      </w:r>
      <w:r w:rsidR="00D01959" w:rsidRPr="00D01959">
        <w:rPr>
          <w:rFonts w:ascii="Cambria" w:hAnsi="Cambria"/>
        </w:rPr>
        <w:t xml:space="preserve">                                                                </w:t>
      </w:r>
      <w:r>
        <w:rPr>
          <w:rFonts w:ascii="Cambria" w:hAnsi="Cambria"/>
        </w:rPr>
        <w:t xml:space="preserve">                        </w:t>
      </w:r>
      <w:r w:rsidR="006C31CC">
        <w:rPr>
          <w:rFonts w:ascii="Cambria" w:hAnsi="Cambria"/>
        </w:rPr>
        <w:t xml:space="preserve"> </w:t>
      </w:r>
      <w:r>
        <w:rPr>
          <w:rFonts w:ascii="Cambria" w:hAnsi="Cambria"/>
        </w:rPr>
        <w:t xml:space="preserve">  </w:t>
      </w:r>
      <w:r w:rsidR="00D01959" w:rsidRPr="00D01959">
        <w:rPr>
          <w:rFonts w:ascii="Cambria" w:hAnsi="Cambria"/>
        </w:rPr>
        <w:t xml:space="preserve"> </w:t>
      </w:r>
      <w:r w:rsidR="001934AA" w:rsidRPr="00D01959">
        <w:rPr>
          <w:rFonts w:ascii="Cambria" w:hAnsi="Cambria"/>
          <w:b/>
          <w:bCs/>
        </w:rPr>
        <w:t>PREȘEDINTE</w:t>
      </w:r>
      <w:r w:rsidR="001934AA" w:rsidRPr="00D01959">
        <w:rPr>
          <w:rFonts w:ascii="Cambria" w:hAnsi="Cambria"/>
        </w:rPr>
        <w:t>,</w:t>
      </w:r>
    </w:p>
    <w:p w:rsidR="00D7374F" w:rsidRPr="00D01959" w:rsidRDefault="00D01959" w:rsidP="0023779F">
      <w:pPr>
        <w:jc w:val="center"/>
        <w:rPr>
          <w:rFonts w:ascii="Cambria" w:hAnsi="Cambria"/>
        </w:rPr>
      </w:pPr>
      <w:r>
        <w:rPr>
          <w:rFonts w:ascii="Cambria" w:hAnsi="Cambria"/>
        </w:rPr>
        <w:t xml:space="preserve"> </w:t>
      </w:r>
    </w:p>
    <w:p w:rsidR="00B47BA1" w:rsidRPr="00D01959" w:rsidRDefault="00D01959" w:rsidP="00BE2642">
      <w:pPr>
        <w:jc w:val="both"/>
        <w:rPr>
          <w:rFonts w:ascii="Cambria" w:hAnsi="Cambria"/>
          <w:b/>
        </w:rPr>
      </w:pPr>
      <w:r w:rsidRPr="00D01959">
        <w:rPr>
          <w:rFonts w:ascii="Cambria" w:hAnsi="Cambria"/>
          <w:b/>
        </w:rPr>
        <w:t xml:space="preserve">                  </w:t>
      </w:r>
      <w:r w:rsidR="001934AA" w:rsidRPr="00D01959">
        <w:rPr>
          <w:rFonts w:ascii="Cambria" w:hAnsi="Cambria"/>
          <w:b/>
        </w:rPr>
        <w:t xml:space="preserve">Mihai Alexandru </w:t>
      </w:r>
      <w:r w:rsidR="00D7374F" w:rsidRPr="00D01959">
        <w:rPr>
          <w:rFonts w:ascii="Cambria" w:hAnsi="Cambria"/>
          <w:b/>
        </w:rPr>
        <w:t>B</w:t>
      </w:r>
      <w:r w:rsidRPr="00D01959">
        <w:rPr>
          <w:rFonts w:ascii="Cambria" w:hAnsi="Cambria"/>
          <w:b/>
        </w:rPr>
        <w:t xml:space="preserve">adea                                                           </w:t>
      </w:r>
      <w:r>
        <w:rPr>
          <w:rFonts w:ascii="Cambria" w:hAnsi="Cambria"/>
          <w:b/>
        </w:rPr>
        <w:t xml:space="preserve">           </w:t>
      </w:r>
      <w:r w:rsidRPr="00D01959">
        <w:rPr>
          <w:rFonts w:ascii="Cambria" w:hAnsi="Cambria"/>
          <w:b/>
        </w:rPr>
        <w:t xml:space="preserve">       </w:t>
      </w:r>
      <w:r w:rsidR="009A64D2">
        <w:rPr>
          <w:rFonts w:ascii="Cambria" w:hAnsi="Cambria"/>
          <w:b/>
        </w:rPr>
        <w:t xml:space="preserve">    </w:t>
      </w:r>
      <w:r w:rsidR="001934AA" w:rsidRPr="00D01959">
        <w:rPr>
          <w:rFonts w:ascii="Cambria" w:hAnsi="Cambria"/>
          <w:b/>
        </w:rPr>
        <w:t>Iusein I</w:t>
      </w:r>
      <w:r w:rsidRPr="00D01959">
        <w:rPr>
          <w:rFonts w:ascii="Cambria" w:hAnsi="Cambria"/>
          <w:b/>
        </w:rPr>
        <w:t>bram</w:t>
      </w:r>
    </w:p>
    <w:p w:rsidR="00B47BA1" w:rsidRPr="00D01959" w:rsidRDefault="00B47BA1" w:rsidP="00BE2642">
      <w:pPr>
        <w:jc w:val="both"/>
        <w:rPr>
          <w:rFonts w:ascii="Cambria" w:hAnsi="Cambria"/>
        </w:rPr>
      </w:pPr>
    </w:p>
    <w:p w:rsidR="00D86D3B" w:rsidRPr="00D01959" w:rsidRDefault="00D86D3B" w:rsidP="00BE2642">
      <w:pPr>
        <w:jc w:val="both"/>
        <w:rPr>
          <w:rFonts w:ascii="Cambria" w:hAnsi="Cambria"/>
        </w:rPr>
      </w:pPr>
    </w:p>
    <w:p w:rsidR="001934AA" w:rsidRPr="00D01959" w:rsidRDefault="001934AA" w:rsidP="00BE2642">
      <w:pPr>
        <w:jc w:val="both"/>
        <w:rPr>
          <w:rFonts w:ascii="Cambria" w:hAnsi="Cambria"/>
        </w:rPr>
      </w:pPr>
    </w:p>
    <w:p w:rsidR="00D01959" w:rsidRPr="00D01959" w:rsidRDefault="00D01959" w:rsidP="00BE2642">
      <w:pPr>
        <w:jc w:val="both"/>
        <w:rPr>
          <w:rFonts w:ascii="Cambria" w:hAnsi="Cambria"/>
        </w:rPr>
      </w:pPr>
    </w:p>
    <w:p w:rsidR="00D01959" w:rsidRPr="00D01959" w:rsidRDefault="00D01959" w:rsidP="00BE2642">
      <w:pPr>
        <w:jc w:val="both"/>
        <w:rPr>
          <w:rFonts w:ascii="Cambria" w:hAnsi="Cambria"/>
        </w:rPr>
      </w:pPr>
    </w:p>
    <w:p w:rsidR="00D01959" w:rsidRPr="00D01959" w:rsidRDefault="00D01959" w:rsidP="00BE2642">
      <w:pPr>
        <w:jc w:val="both"/>
        <w:rPr>
          <w:rFonts w:ascii="Cambria" w:hAnsi="Cambria"/>
        </w:rPr>
      </w:pPr>
    </w:p>
    <w:p w:rsidR="00D01959" w:rsidRPr="00D01959" w:rsidRDefault="00D01959" w:rsidP="00BE2642">
      <w:pPr>
        <w:jc w:val="both"/>
        <w:rPr>
          <w:rFonts w:ascii="Cambria" w:hAnsi="Cambria"/>
        </w:rPr>
      </w:pPr>
    </w:p>
    <w:p w:rsidR="00D01959" w:rsidRPr="00D01959" w:rsidRDefault="00D01959" w:rsidP="00D01959">
      <w:pPr>
        <w:spacing w:line="360" w:lineRule="auto"/>
        <w:jc w:val="both"/>
        <w:rPr>
          <w:rFonts w:ascii="Cambria" w:hAnsi="Cambria" w:cs="Tahoma"/>
        </w:rPr>
      </w:pPr>
      <w:r w:rsidRPr="00D01959">
        <w:rPr>
          <w:rFonts w:ascii="Cambria" w:hAnsi="Cambria" w:cs="Tahoma"/>
        </w:rPr>
        <w:t xml:space="preserve">      Consilier parlamentar, Alina Grigorescu             </w:t>
      </w:r>
      <w:r w:rsidR="009A64D2">
        <w:rPr>
          <w:rFonts w:ascii="Cambria" w:hAnsi="Cambria" w:cs="Tahoma"/>
        </w:rPr>
        <w:t xml:space="preserve">        </w:t>
      </w:r>
      <w:r w:rsidR="009C6E49">
        <w:rPr>
          <w:rFonts w:ascii="Cambria" w:hAnsi="Cambria" w:cs="Tahoma"/>
        </w:rPr>
        <w:t xml:space="preserve">       </w:t>
      </w:r>
      <w:r w:rsidRPr="00D01959">
        <w:rPr>
          <w:rFonts w:ascii="Cambria" w:hAnsi="Cambria" w:cs="Tahoma"/>
        </w:rPr>
        <w:t>Consilier parlamentar, Onesia Babeș</w:t>
      </w:r>
    </w:p>
    <w:p w:rsidR="00D01959" w:rsidRPr="00D01959" w:rsidRDefault="00D01959" w:rsidP="00D01959">
      <w:pPr>
        <w:spacing w:line="360" w:lineRule="auto"/>
        <w:jc w:val="both"/>
        <w:rPr>
          <w:rFonts w:ascii="Cambria" w:hAnsi="Cambria" w:cs="Tahoma"/>
        </w:rPr>
      </w:pPr>
      <w:r w:rsidRPr="00D01959">
        <w:rPr>
          <w:rFonts w:ascii="Cambria" w:hAnsi="Cambria" w:cs="Tahoma"/>
        </w:rPr>
        <w:t xml:space="preserve">                               Șef serviciu                                                                                                                 </w:t>
      </w:r>
    </w:p>
    <w:p w:rsidR="00D01959" w:rsidRPr="00D01959" w:rsidRDefault="00D01959" w:rsidP="00D01959">
      <w:pPr>
        <w:spacing w:line="360" w:lineRule="auto"/>
        <w:jc w:val="both"/>
        <w:rPr>
          <w:rFonts w:ascii="Cambria" w:hAnsi="Cambria" w:cs="Tahoma"/>
        </w:rPr>
      </w:pPr>
    </w:p>
    <w:p w:rsidR="00D01959" w:rsidRPr="00D01959" w:rsidRDefault="00D01959" w:rsidP="00D01959">
      <w:pPr>
        <w:spacing w:line="360" w:lineRule="auto"/>
        <w:jc w:val="both"/>
        <w:rPr>
          <w:rFonts w:ascii="Cambria" w:hAnsi="Cambria" w:cs="Tahoma"/>
        </w:rPr>
      </w:pPr>
      <w:r w:rsidRPr="00D01959">
        <w:rPr>
          <w:rFonts w:ascii="Cambria" w:hAnsi="Cambria" w:cs="Tahoma"/>
        </w:rPr>
        <w:t xml:space="preserve">                                                                                                </w:t>
      </w:r>
      <w:r w:rsidR="009A64D2">
        <w:rPr>
          <w:rFonts w:ascii="Cambria" w:hAnsi="Cambria" w:cs="Tahoma"/>
        </w:rPr>
        <w:t xml:space="preserve">    </w:t>
      </w:r>
      <w:r w:rsidR="009C6E49">
        <w:rPr>
          <w:rFonts w:ascii="Cambria" w:hAnsi="Cambria" w:cs="Tahoma"/>
        </w:rPr>
        <w:t xml:space="preserve">            </w:t>
      </w:r>
      <w:r w:rsidRPr="00D01959">
        <w:rPr>
          <w:rFonts w:ascii="Cambria" w:hAnsi="Cambria" w:cs="Tahoma"/>
        </w:rPr>
        <w:t xml:space="preserve">Consilier parlamentar, Elena Zorilă      </w:t>
      </w:r>
    </w:p>
    <w:p w:rsidR="00D01959" w:rsidRDefault="00D01959" w:rsidP="00D01959">
      <w:pPr>
        <w:spacing w:line="360" w:lineRule="auto"/>
        <w:jc w:val="both"/>
        <w:rPr>
          <w:rFonts w:ascii="Cambria" w:hAnsi="Cambria" w:cs="Tahoma"/>
        </w:rPr>
      </w:pPr>
      <w:r w:rsidRPr="00D01959">
        <w:rPr>
          <w:rFonts w:ascii="Cambria" w:hAnsi="Cambria" w:cs="Tahoma"/>
        </w:rPr>
        <w:t xml:space="preserve">                                                          </w:t>
      </w:r>
    </w:p>
    <w:p w:rsidR="009A64D2" w:rsidRDefault="009A64D2" w:rsidP="00D01959">
      <w:pPr>
        <w:spacing w:line="360" w:lineRule="auto"/>
        <w:jc w:val="both"/>
        <w:rPr>
          <w:rFonts w:ascii="Cambria" w:hAnsi="Cambria" w:cs="Tahoma"/>
        </w:rPr>
      </w:pPr>
    </w:p>
    <w:p w:rsidR="009A64D2" w:rsidRDefault="009A64D2" w:rsidP="00D01959">
      <w:pPr>
        <w:spacing w:line="360" w:lineRule="auto"/>
        <w:jc w:val="both"/>
        <w:rPr>
          <w:rFonts w:ascii="Cambria" w:hAnsi="Cambria"/>
        </w:rPr>
      </w:pPr>
    </w:p>
    <w:p w:rsidR="009C6E49" w:rsidRDefault="009C6E49" w:rsidP="00D01959">
      <w:pPr>
        <w:spacing w:line="360" w:lineRule="auto"/>
        <w:jc w:val="both"/>
        <w:rPr>
          <w:rFonts w:ascii="Cambria" w:hAnsi="Cambria"/>
        </w:rPr>
      </w:pPr>
    </w:p>
    <w:p w:rsidR="009C6E49" w:rsidRDefault="009C6E49" w:rsidP="00D01959">
      <w:pPr>
        <w:spacing w:line="360" w:lineRule="auto"/>
        <w:jc w:val="both"/>
        <w:rPr>
          <w:rFonts w:ascii="Cambria" w:hAnsi="Cambria"/>
        </w:rPr>
      </w:pPr>
    </w:p>
    <w:p w:rsidR="009C6E49" w:rsidRDefault="009C6E49" w:rsidP="00D01959">
      <w:pPr>
        <w:spacing w:line="360" w:lineRule="auto"/>
        <w:jc w:val="both"/>
        <w:rPr>
          <w:rFonts w:ascii="Cambria" w:hAnsi="Cambria"/>
        </w:rPr>
      </w:pPr>
    </w:p>
    <w:p w:rsidR="009C6E49" w:rsidRDefault="009C6E49" w:rsidP="00D01959">
      <w:pPr>
        <w:spacing w:line="360" w:lineRule="auto"/>
        <w:jc w:val="both"/>
        <w:rPr>
          <w:rFonts w:ascii="Cambria" w:hAnsi="Cambria"/>
        </w:rPr>
      </w:pPr>
    </w:p>
    <w:p w:rsidR="009C6E49" w:rsidRDefault="009C6E49" w:rsidP="00D01959">
      <w:pPr>
        <w:spacing w:line="360" w:lineRule="auto"/>
        <w:jc w:val="both"/>
        <w:rPr>
          <w:rFonts w:ascii="Cambria" w:hAnsi="Cambria"/>
        </w:rPr>
      </w:pPr>
    </w:p>
    <w:p w:rsidR="009C6E49" w:rsidRDefault="009C6E49" w:rsidP="00D01959">
      <w:pPr>
        <w:spacing w:line="360" w:lineRule="auto"/>
        <w:jc w:val="both"/>
        <w:rPr>
          <w:rFonts w:ascii="Cambria" w:hAnsi="Cambria"/>
        </w:rPr>
        <w:sectPr w:rsidR="009C6E49" w:rsidSect="00DC107E">
          <w:footerReference w:type="default" r:id="rId10"/>
          <w:pgSz w:w="11907" w:h="16840" w:code="9"/>
          <w:pgMar w:top="720" w:right="992" w:bottom="992" w:left="1134" w:header="720" w:footer="68" w:gutter="0"/>
          <w:cols w:space="720"/>
          <w:docGrid w:linePitch="360"/>
        </w:sectPr>
      </w:pPr>
    </w:p>
    <w:p w:rsidR="009C6E49" w:rsidRPr="00D01959" w:rsidRDefault="009C6E49" w:rsidP="00D01959">
      <w:pPr>
        <w:spacing w:line="360" w:lineRule="auto"/>
        <w:jc w:val="both"/>
        <w:rPr>
          <w:rFonts w:ascii="Cambria" w:hAnsi="Cambria"/>
        </w:rPr>
      </w:pPr>
    </w:p>
    <w:p w:rsidR="001934AA" w:rsidRPr="00081683" w:rsidRDefault="001934AA" w:rsidP="001934AA">
      <w:pPr>
        <w:jc w:val="right"/>
        <w:rPr>
          <w:b/>
        </w:rPr>
      </w:pPr>
      <w:r w:rsidRPr="00081683">
        <w:rPr>
          <w:b/>
        </w:rPr>
        <w:t xml:space="preserve">ANEXĂ </w:t>
      </w:r>
    </w:p>
    <w:p w:rsidR="001934AA" w:rsidRDefault="001934AA" w:rsidP="001934AA">
      <w:pPr>
        <w:jc w:val="right"/>
        <w:rPr>
          <w:b/>
        </w:rPr>
      </w:pPr>
      <w:r w:rsidRPr="00081683">
        <w:rPr>
          <w:b/>
        </w:rPr>
        <w:t>PLx 132/2021</w:t>
      </w:r>
    </w:p>
    <w:p w:rsidR="00D86D3B" w:rsidRPr="00081683" w:rsidRDefault="00D86D3B" w:rsidP="001934AA">
      <w:pPr>
        <w:jc w:val="right"/>
        <w:rPr>
          <w:b/>
        </w:rPr>
      </w:pPr>
    </w:p>
    <w:p w:rsidR="001934AA" w:rsidRPr="00081683" w:rsidRDefault="001934AA" w:rsidP="001934AA">
      <w:pPr>
        <w:jc w:val="center"/>
        <w:rPr>
          <w:b/>
        </w:rPr>
      </w:pPr>
      <w:r w:rsidRPr="00081683">
        <w:rPr>
          <w:b/>
          <w:shd w:val="clear" w:color="auto" w:fill="FFFFFF"/>
        </w:rPr>
        <w:t>Proiect de Lege pentru adoptarea unor măsuri necesare punerii în aplicare a Protocolului nr.16 adoptat la Strasbourg la 24 iunie 2013, semnat de România la Strasbourg, la 14 octombrie 2014 la Convenţia pentru apărarea drepturilor omului şi a libertăţilor fundamentale, adoptată la Roma la 4 noiembrie 1950</w:t>
      </w:r>
    </w:p>
    <w:p w:rsidR="001934AA" w:rsidRPr="00081683" w:rsidRDefault="001934AA" w:rsidP="001934AA"/>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48"/>
        <w:gridCol w:w="5456"/>
        <w:gridCol w:w="5663"/>
        <w:gridCol w:w="3834"/>
      </w:tblGrid>
      <w:tr w:rsidR="001934AA" w:rsidRPr="009C6E49" w:rsidTr="009C6E49">
        <w:tc>
          <w:tcPr>
            <w:tcW w:w="748" w:type="dxa"/>
            <w:shd w:val="clear" w:color="auto" w:fill="auto"/>
            <w:vAlign w:val="center"/>
          </w:tcPr>
          <w:p w:rsidR="001934AA" w:rsidRPr="009C6E49" w:rsidRDefault="001934AA" w:rsidP="0064755C">
            <w:pPr>
              <w:jc w:val="center"/>
              <w:rPr>
                <w:rFonts w:ascii="Cambria" w:hAnsi="Cambria"/>
                <w:b/>
              </w:rPr>
            </w:pPr>
            <w:r w:rsidRPr="009C6E49">
              <w:rPr>
                <w:rFonts w:ascii="Cambria" w:hAnsi="Cambria"/>
                <w:b/>
              </w:rPr>
              <w:t>Nr. Crt.</w:t>
            </w:r>
          </w:p>
        </w:tc>
        <w:tc>
          <w:tcPr>
            <w:tcW w:w="5456" w:type="dxa"/>
            <w:shd w:val="clear" w:color="auto" w:fill="auto"/>
            <w:vAlign w:val="center"/>
          </w:tcPr>
          <w:p w:rsidR="001934AA" w:rsidRPr="009C6E49" w:rsidRDefault="001934AA" w:rsidP="0064755C">
            <w:pPr>
              <w:jc w:val="center"/>
              <w:rPr>
                <w:rFonts w:ascii="Cambria" w:hAnsi="Cambria"/>
                <w:b/>
              </w:rPr>
            </w:pPr>
            <w:r w:rsidRPr="009C6E49">
              <w:rPr>
                <w:rFonts w:ascii="Cambria" w:hAnsi="Cambria"/>
                <w:b/>
              </w:rPr>
              <w:t>Text inițiator (Guvern)</w:t>
            </w:r>
          </w:p>
        </w:tc>
        <w:tc>
          <w:tcPr>
            <w:tcW w:w="5663" w:type="dxa"/>
            <w:shd w:val="clear" w:color="auto" w:fill="auto"/>
            <w:vAlign w:val="center"/>
          </w:tcPr>
          <w:p w:rsidR="001934AA" w:rsidRPr="009C6E49" w:rsidRDefault="001934AA" w:rsidP="0064755C">
            <w:pPr>
              <w:jc w:val="center"/>
              <w:rPr>
                <w:rFonts w:ascii="Cambria" w:hAnsi="Cambria"/>
                <w:b/>
              </w:rPr>
            </w:pPr>
            <w:r w:rsidRPr="009C6E49">
              <w:rPr>
                <w:rFonts w:ascii="Cambria" w:hAnsi="Cambria"/>
                <w:b/>
              </w:rPr>
              <w:t>Amendamente admise/autor</w:t>
            </w:r>
          </w:p>
        </w:tc>
        <w:tc>
          <w:tcPr>
            <w:tcW w:w="3834" w:type="dxa"/>
            <w:shd w:val="clear" w:color="auto" w:fill="auto"/>
            <w:vAlign w:val="center"/>
          </w:tcPr>
          <w:p w:rsidR="001934AA" w:rsidRPr="009C6E49" w:rsidRDefault="001934AA" w:rsidP="0064755C">
            <w:pPr>
              <w:jc w:val="center"/>
              <w:rPr>
                <w:rFonts w:ascii="Cambria" w:hAnsi="Cambria"/>
                <w:b/>
              </w:rPr>
            </w:pPr>
            <w:r w:rsidRPr="009C6E49">
              <w:rPr>
                <w:rFonts w:ascii="Cambria" w:hAnsi="Cambria"/>
                <w:b/>
              </w:rPr>
              <w:t>Motivarea</w:t>
            </w:r>
          </w:p>
        </w:tc>
      </w:tr>
      <w:tr w:rsidR="001934AA" w:rsidRPr="009C6E49" w:rsidTr="009C6E49">
        <w:tc>
          <w:tcPr>
            <w:tcW w:w="748" w:type="dxa"/>
            <w:shd w:val="clear" w:color="auto" w:fill="auto"/>
          </w:tcPr>
          <w:p w:rsidR="001934AA" w:rsidRPr="009C6E49" w:rsidRDefault="001934AA" w:rsidP="004A5119">
            <w:pPr>
              <w:numPr>
                <w:ilvl w:val="0"/>
                <w:numId w:val="1"/>
              </w:numPr>
              <w:tabs>
                <w:tab w:val="left" w:pos="360"/>
              </w:tabs>
              <w:jc w:val="both"/>
              <w:rPr>
                <w:rFonts w:ascii="Cambria" w:hAnsi="Cambria"/>
              </w:rPr>
            </w:pPr>
          </w:p>
        </w:tc>
        <w:tc>
          <w:tcPr>
            <w:tcW w:w="5456" w:type="dxa"/>
            <w:shd w:val="clear" w:color="auto" w:fill="auto"/>
          </w:tcPr>
          <w:p w:rsidR="001934AA" w:rsidRPr="009C6E49" w:rsidRDefault="001934AA" w:rsidP="0064755C">
            <w:pPr>
              <w:jc w:val="center"/>
              <w:rPr>
                <w:rFonts w:ascii="Cambria" w:hAnsi="Cambria"/>
                <w:color w:val="2A2A2A"/>
                <w:shd w:val="clear" w:color="auto" w:fill="FFFFFF"/>
              </w:rPr>
            </w:pPr>
            <w:r w:rsidRPr="009C6E49">
              <w:rPr>
                <w:rFonts w:ascii="Cambria" w:hAnsi="Cambria"/>
                <w:color w:val="2A2A2A"/>
                <w:shd w:val="clear" w:color="auto" w:fill="FFFFFF"/>
              </w:rPr>
              <w:t>Lege</w:t>
            </w:r>
          </w:p>
          <w:p w:rsidR="001934AA" w:rsidRPr="009C6E49" w:rsidRDefault="001934AA" w:rsidP="0064755C">
            <w:pPr>
              <w:jc w:val="center"/>
              <w:rPr>
                <w:rFonts w:ascii="Cambria" w:hAnsi="Cambria"/>
              </w:rPr>
            </w:pPr>
            <w:r w:rsidRPr="009C6E49">
              <w:rPr>
                <w:rFonts w:ascii="Cambria" w:hAnsi="Cambria"/>
                <w:color w:val="2A2A2A"/>
                <w:shd w:val="clear" w:color="auto" w:fill="FFFFFF"/>
              </w:rPr>
              <w:t xml:space="preserve"> pentru adoptarea unor măsuri necesare punerii în aplicare a Protocolului nr.16 adoptat la Strasbourg la </w:t>
            </w:r>
            <w:r w:rsidRPr="009C6E49">
              <w:rPr>
                <w:rFonts w:ascii="Cambria" w:hAnsi="Cambria"/>
                <w:b/>
                <w:color w:val="2A2A2A"/>
                <w:shd w:val="clear" w:color="auto" w:fill="FFFFFF"/>
              </w:rPr>
              <w:t>24 iunie 2013</w:t>
            </w:r>
            <w:r w:rsidRPr="009C6E49">
              <w:rPr>
                <w:rFonts w:ascii="Cambria" w:hAnsi="Cambria"/>
                <w:color w:val="2A2A2A"/>
                <w:shd w:val="clear" w:color="auto" w:fill="FFFFFF"/>
              </w:rPr>
              <w:t>, semnat de România la Strasbourg</w:t>
            </w:r>
            <w:r w:rsidRPr="009C6E49">
              <w:rPr>
                <w:rFonts w:ascii="Cambria" w:hAnsi="Cambria"/>
                <w:b/>
                <w:color w:val="2A2A2A"/>
                <w:shd w:val="clear" w:color="auto" w:fill="FFFFFF"/>
              </w:rPr>
              <w:t xml:space="preserve">, </w:t>
            </w:r>
            <w:r w:rsidRPr="009C6E49">
              <w:rPr>
                <w:rFonts w:ascii="Cambria" w:hAnsi="Cambria"/>
                <w:color w:val="2A2A2A"/>
                <w:shd w:val="clear" w:color="auto" w:fill="FFFFFF"/>
              </w:rPr>
              <w:t xml:space="preserve">la 14 octombrie 2014 la Convenţia pentru apărarea drepturilor omului şi a libertăţilor fundamentale, </w:t>
            </w:r>
            <w:r w:rsidRPr="009C6E49">
              <w:rPr>
                <w:rFonts w:ascii="Cambria" w:hAnsi="Cambria"/>
                <w:b/>
                <w:color w:val="2A2A2A"/>
                <w:shd w:val="clear" w:color="auto" w:fill="FFFFFF"/>
              </w:rPr>
              <w:t>adoptată la Roma la 4 noiembrie 1950</w:t>
            </w:r>
          </w:p>
          <w:p w:rsidR="001934AA" w:rsidRPr="009C6E49" w:rsidRDefault="001934AA" w:rsidP="0064755C">
            <w:pPr>
              <w:jc w:val="center"/>
              <w:rPr>
                <w:rFonts w:ascii="Cambria" w:hAnsi="Cambria"/>
              </w:rPr>
            </w:pPr>
          </w:p>
        </w:tc>
        <w:tc>
          <w:tcPr>
            <w:tcW w:w="5663" w:type="dxa"/>
            <w:shd w:val="clear" w:color="auto" w:fill="auto"/>
          </w:tcPr>
          <w:p w:rsidR="001934AA" w:rsidRPr="009C6E49" w:rsidRDefault="001934AA" w:rsidP="0064755C">
            <w:pPr>
              <w:jc w:val="center"/>
              <w:rPr>
                <w:rFonts w:ascii="Cambria" w:hAnsi="Cambria"/>
                <w:color w:val="2A2A2A"/>
                <w:shd w:val="clear" w:color="auto" w:fill="FFFFFF"/>
              </w:rPr>
            </w:pPr>
            <w:r w:rsidRPr="009C6E49">
              <w:rPr>
                <w:rFonts w:ascii="Cambria" w:hAnsi="Cambria"/>
                <w:color w:val="2A2A2A"/>
                <w:shd w:val="clear" w:color="auto" w:fill="FFFFFF"/>
              </w:rPr>
              <w:t>Lege</w:t>
            </w:r>
          </w:p>
          <w:p w:rsidR="001934AA" w:rsidRPr="009C6E49" w:rsidRDefault="001934AA" w:rsidP="0064755C">
            <w:pPr>
              <w:jc w:val="center"/>
              <w:rPr>
                <w:rFonts w:ascii="Cambria" w:hAnsi="Cambria"/>
                <w:color w:val="2A2A2A"/>
                <w:shd w:val="clear" w:color="auto" w:fill="FFFFFF"/>
              </w:rPr>
            </w:pPr>
            <w:r w:rsidRPr="009C6E49">
              <w:rPr>
                <w:rFonts w:ascii="Cambria" w:hAnsi="Cambria"/>
                <w:color w:val="2A2A2A"/>
                <w:shd w:val="clear" w:color="auto" w:fill="FFFFFF"/>
              </w:rPr>
              <w:t xml:space="preserve">pentru adoptarea unor măsuri necesare punerii în aplicare a Protocolului nr.16 </w:t>
            </w:r>
            <w:r w:rsidRPr="009C6E49">
              <w:rPr>
                <w:rFonts w:ascii="Cambria" w:hAnsi="Cambria"/>
                <w:b/>
                <w:color w:val="2A2A2A"/>
                <w:shd w:val="clear" w:color="auto" w:fill="FFFFFF"/>
              </w:rPr>
              <w:t>la Convenţia pentru apărarea drepturilor omului şi a libertăţilor fundamentale</w:t>
            </w:r>
            <w:r w:rsidRPr="009C6E49">
              <w:rPr>
                <w:rFonts w:ascii="Cambria" w:hAnsi="Cambria"/>
                <w:color w:val="2A2A2A"/>
                <w:shd w:val="clear" w:color="auto" w:fill="FFFFFF"/>
              </w:rPr>
              <w:t>, adoptat la Strasbourg</w:t>
            </w:r>
            <w:r w:rsidR="00A26A75" w:rsidRPr="009C6E49">
              <w:rPr>
                <w:rFonts w:ascii="Cambria" w:hAnsi="Cambria"/>
                <w:color w:val="7030A0"/>
                <w:shd w:val="clear" w:color="auto" w:fill="FFFFFF"/>
              </w:rPr>
              <w:t>,</w:t>
            </w:r>
            <w:r w:rsidRPr="009C6E49">
              <w:rPr>
                <w:rFonts w:ascii="Cambria" w:hAnsi="Cambria"/>
                <w:color w:val="2A2A2A"/>
                <w:shd w:val="clear" w:color="auto" w:fill="FFFFFF"/>
              </w:rPr>
              <w:t xml:space="preserve"> la </w:t>
            </w:r>
            <w:r w:rsidRPr="009C6E49">
              <w:rPr>
                <w:rFonts w:ascii="Cambria" w:hAnsi="Cambria"/>
                <w:b/>
                <w:color w:val="2A2A2A"/>
                <w:shd w:val="clear" w:color="auto" w:fill="FFFFFF"/>
              </w:rPr>
              <w:t>2 octombrie 2013</w:t>
            </w:r>
            <w:r w:rsidRPr="009C6E49">
              <w:rPr>
                <w:rFonts w:ascii="Cambria" w:hAnsi="Cambria"/>
                <w:color w:val="2A2A2A"/>
                <w:shd w:val="clear" w:color="auto" w:fill="FFFFFF"/>
              </w:rPr>
              <w:t xml:space="preserve"> și semnat de România la Strasbourg</w:t>
            </w:r>
            <w:r w:rsidR="00A26A75" w:rsidRPr="009C6E49">
              <w:rPr>
                <w:rFonts w:ascii="Cambria" w:hAnsi="Cambria"/>
                <w:color w:val="7030A0"/>
                <w:shd w:val="clear" w:color="auto" w:fill="FFFFFF"/>
              </w:rPr>
              <w:t>,</w:t>
            </w:r>
            <w:r w:rsidR="009A64D2" w:rsidRPr="009C6E49">
              <w:rPr>
                <w:rFonts w:ascii="Cambria" w:hAnsi="Cambria"/>
                <w:color w:val="7030A0"/>
                <w:shd w:val="clear" w:color="auto" w:fill="FFFFFF"/>
              </w:rPr>
              <w:t xml:space="preserve"> </w:t>
            </w:r>
            <w:r w:rsidRPr="009C6E49">
              <w:rPr>
                <w:rFonts w:ascii="Cambria" w:hAnsi="Cambria"/>
                <w:color w:val="2A2A2A"/>
                <w:shd w:val="clear" w:color="auto" w:fill="FFFFFF"/>
              </w:rPr>
              <w:t xml:space="preserve">la 14 octombrie 2014 </w:t>
            </w:r>
          </w:p>
          <w:p w:rsidR="001934AA" w:rsidRPr="009C6E49" w:rsidRDefault="001934AA" w:rsidP="0064755C">
            <w:pPr>
              <w:jc w:val="center"/>
              <w:rPr>
                <w:rFonts w:ascii="Cambria" w:hAnsi="Cambria"/>
                <w:color w:val="2A2A2A"/>
                <w:shd w:val="clear" w:color="auto" w:fill="FFFFFF"/>
              </w:rPr>
            </w:pPr>
          </w:p>
          <w:p w:rsidR="001934AA" w:rsidRPr="009C6E49" w:rsidRDefault="001934AA" w:rsidP="0064755C">
            <w:pPr>
              <w:jc w:val="both"/>
              <w:rPr>
                <w:rFonts w:ascii="Cambria" w:hAnsi="Cambria"/>
                <w:b/>
                <w:color w:val="2A2A2A"/>
                <w:shd w:val="clear" w:color="auto" w:fill="FFFFFF"/>
              </w:rPr>
            </w:pPr>
            <w:r w:rsidRPr="009C6E49">
              <w:rPr>
                <w:rFonts w:ascii="Cambria" w:hAnsi="Cambria"/>
                <w:b/>
                <w:color w:val="2A2A2A"/>
                <w:shd w:val="clear" w:color="auto" w:fill="FFFFFF"/>
              </w:rPr>
              <w:t>Autor: Comisia pentru drepturile omului</w:t>
            </w:r>
          </w:p>
          <w:p w:rsidR="00D86D3B" w:rsidRPr="009C6E49" w:rsidRDefault="00D86D3B" w:rsidP="0064755C">
            <w:pPr>
              <w:jc w:val="both"/>
              <w:rPr>
                <w:rFonts w:ascii="Cambria" w:hAnsi="Cambria"/>
              </w:rPr>
            </w:pPr>
          </w:p>
        </w:tc>
        <w:tc>
          <w:tcPr>
            <w:tcW w:w="3834" w:type="dxa"/>
            <w:shd w:val="clear" w:color="auto" w:fill="auto"/>
          </w:tcPr>
          <w:p w:rsidR="001934AA" w:rsidRPr="009C6E49" w:rsidRDefault="001934AA" w:rsidP="0064755C">
            <w:pPr>
              <w:jc w:val="both"/>
              <w:rPr>
                <w:rFonts w:ascii="Cambria" w:hAnsi="Cambria"/>
                <w:b/>
              </w:rPr>
            </w:pPr>
          </w:p>
        </w:tc>
      </w:tr>
      <w:tr w:rsidR="001934AA" w:rsidRPr="009C6E49" w:rsidTr="009C6E49">
        <w:tc>
          <w:tcPr>
            <w:tcW w:w="748" w:type="dxa"/>
            <w:shd w:val="clear" w:color="auto" w:fill="auto"/>
          </w:tcPr>
          <w:p w:rsidR="001934AA" w:rsidRPr="009C6E49" w:rsidRDefault="001934AA" w:rsidP="0064755C">
            <w:pPr>
              <w:numPr>
                <w:ilvl w:val="0"/>
                <w:numId w:val="1"/>
              </w:numPr>
              <w:jc w:val="both"/>
              <w:rPr>
                <w:rFonts w:ascii="Cambria" w:hAnsi="Cambria"/>
              </w:rPr>
            </w:pPr>
          </w:p>
        </w:tc>
        <w:tc>
          <w:tcPr>
            <w:tcW w:w="5456" w:type="dxa"/>
            <w:shd w:val="clear" w:color="auto" w:fill="auto"/>
          </w:tcPr>
          <w:p w:rsidR="001934AA" w:rsidRPr="009C6E49" w:rsidRDefault="001934AA" w:rsidP="0064755C">
            <w:pPr>
              <w:ind w:firstLine="360"/>
              <w:jc w:val="both"/>
              <w:rPr>
                <w:rFonts w:ascii="Cambria" w:hAnsi="Cambria"/>
              </w:rPr>
            </w:pPr>
            <w:r w:rsidRPr="009C6E49">
              <w:rPr>
                <w:rFonts w:ascii="Cambria" w:hAnsi="Cambria"/>
              </w:rPr>
              <w:t>Art.</w:t>
            </w:r>
            <w:r w:rsidR="00CD72E8">
              <w:rPr>
                <w:rFonts w:ascii="Cambria" w:hAnsi="Cambria"/>
              </w:rPr>
              <w:t>1</w:t>
            </w:r>
            <w:r w:rsidRPr="009C6E49">
              <w:rPr>
                <w:rFonts w:ascii="Cambria" w:hAnsi="Cambria"/>
              </w:rPr>
              <w:t xml:space="preserve">. - Prezenta lege stabileşte măsurile necesare punerii în aplicare la nivel naţional a Protocolului nr. 16 adoptat la Strasbourg la </w:t>
            </w:r>
            <w:r w:rsidRPr="009C6E49">
              <w:rPr>
                <w:rFonts w:ascii="Cambria" w:hAnsi="Cambria"/>
                <w:b/>
              </w:rPr>
              <w:t>24 iunie</w:t>
            </w:r>
            <w:r w:rsidRPr="009C6E49">
              <w:rPr>
                <w:rFonts w:ascii="Cambria" w:hAnsi="Cambria"/>
              </w:rPr>
              <w:t xml:space="preserve"> 2013, semnat de România la Strasbourg</w:t>
            </w:r>
            <w:r w:rsidRPr="009C6E49">
              <w:rPr>
                <w:rFonts w:ascii="Cambria" w:hAnsi="Cambria"/>
                <w:b/>
              </w:rPr>
              <w:t>,</w:t>
            </w:r>
            <w:r w:rsidRPr="009C6E49">
              <w:rPr>
                <w:rFonts w:ascii="Cambria" w:hAnsi="Cambria"/>
              </w:rPr>
              <w:t xml:space="preserve"> la 14 octombrie 2014 </w:t>
            </w:r>
            <w:r w:rsidRPr="009C6E49">
              <w:rPr>
                <w:rFonts w:ascii="Cambria" w:hAnsi="Cambria"/>
                <w:b/>
              </w:rPr>
              <w:t>la Convenţia pentru apărarea drepturilor omului şi a libertăţilor fundamentale</w:t>
            </w:r>
            <w:r w:rsidRPr="009C6E49">
              <w:rPr>
                <w:rFonts w:ascii="Cambria" w:hAnsi="Cambria"/>
              </w:rPr>
              <w:t>, adoptată la Roma la 4 noiembrie 1950.</w:t>
            </w:r>
          </w:p>
          <w:p w:rsidR="001934AA" w:rsidRPr="009C6E49" w:rsidRDefault="001934AA" w:rsidP="0064755C">
            <w:pPr>
              <w:ind w:firstLine="360"/>
              <w:jc w:val="both"/>
              <w:rPr>
                <w:rFonts w:ascii="Cambria" w:hAnsi="Cambria"/>
              </w:rPr>
            </w:pPr>
          </w:p>
        </w:tc>
        <w:tc>
          <w:tcPr>
            <w:tcW w:w="5663" w:type="dxa"/>
            <w:shd w:val="clear" w:color="auto" w:fill="auto"/>
          </w:tcPr>
          <w:p w:rsidR="001934AA" w:rsidRPr="009C6E49" w:rsidRDefault="001934AA" w:rsidP="0064755C">
            <w:pPr>
              <w:jc w:val="both"/>
              <w:rPr>
                <w:rFonts w:ascii="Cambria" w:hAnsi="Cambria"/>
                <w:b/>
                <w:color w:val="2A2A2A"/>
                <w:shd w:val="clear" w:color="auto" w:fill="FFFFFF"/>
              </w:rPr>
            </w:pPr>
            <w:r w:rsidRPr="009C6E49">
              <w:rPr>
                <w:rFonts w:ascii="Cambria" w:hAnsi="Cambria"/>
              </w:rPr>
              <w:t>Art.</w:t>
            </w:r>
            <w:r w:rsidR="00CD72E8">
              <w:rPr>
                <w:rFonts w:ascii="Cambria" w:hAnsi="Cambria"/>
              </w:rPr>
              <w:t>1</w:t>
            </w:r>
            <w:r w:rsidRPr="009C6E49">
              <w:rPr>
                <w:rFonts w:ascii="Cambria" w:hAnsi="Cambria"/>
              </w:rPr>
              <w:t xml:space="preserve">. - Prezenta lege stabileşte măsurile necesare punerii în aplicare la nivel naţional a Protocolului nr. 16 </w:t>
            </w:r>
            <w:r w:rsidRPr="009C6E49">
              <w:rPr>
                <w:rFonts w:ascii="Cambria" w:hAnsi="Cambria"/>
                <w:b/>
                <w:color w:val="2A2A2A"/>
                <w:shd w:val="clear" w:color="auto" w:fill="FFFFFF"/>
              </w:rPr>
              <w:t xml:space="preserve">la </w:t>
            </w:r>
            <w:r w:rsidRPr="009C6E49">
              <w:rPr>
                <w:rFonts w:ascii="Cambria" w:hAnsi="Cambria"/>
                <w:b/>
                <w:shd w:val="clear" w:color="auto" w:fill="FFFFFF"/>
              </w:rPr>
              <w:t>Convenţia pentru apărarea drepturilor omului şi a libertăţilor fundamentale</w:t>
            </w:r>
            <w:r w:rsidRPr="009C6E49">
              <w:rPr>
                <w:rFonts w:ascii="Cambria" w:hAnsi="Cambria"/>
              </w:rPr>
              <w:t xml:space="preserve">, </w:t>
            </w:r>
            <w:r w:rsidRPr="009C6E49">
              <w:rPr>
                <w:rFonts w:ascii="Cambria" w:hAnsi="Cambria"/>
                <w:b/>
              </w:rPr>
              <w:t xml:space="preserve">ratificată prin Legea nr. 30/1994, publicată în Monitorul Oficial al României, Partea I, nr.135 din 31 mai 1994, </w:t>
            </w:r>
            <w:r w:rsidRPr="009C6E49">
              <w:rPr>
                <w:rFonts w:ascii="Cambria" w:hAnsi="Cambria"/>
                <w:color w:val="2A2A2A"/>
                <w:shd w:val="clear" w:color="auto" w:fill="FFFFFF"/>
              </w:rPr>
              <w:t>adoptat la Strasbourg</w:t>
            </w:r>
            <w:r w:rsidR="00A26A75" w:rsidRPr="00CD72E8">
              <w:rPr>
                <w:rFonts w:ascii="Cambria" w:hAnsi="Cambria"/>
                <w:color w:val="7030A0"/>
                <w:shd w:val="clear" w:color="auto" w:fill="FFFFFF"/>
              </w:rPr>
              <w:t>,</w:t>
            </w:r>
            <w:r w:rsidRPr="00CD72E8">
              <w:rPr>
                <w:rFonts w:ascii="Cambria" w:hAnsi="Cambria"/>
                <w:color w:val="2A2A2A"/>
                <w:shd w:val="clear" w:color="auto" w:fill="FFFFFF"/>
              </w:rPr>
              <w:t xml:space="preserve"> la </w:t>
            </w:r>
            <w:r w:rsidRPr="00CD72E8">
              <w:rPr>
                <w:rFonts w:ascii="Cambria" w:hAnsi="Cambria"/>
                <w:b/>
                <w:color w:val="2A2A2A"/>
                <w:shd w:val="clear" w:color="auto" w:fill="FFFFFF"/>
              </w:rPr>
              <w:t xml:space="preserve">2 octombrie </w:t>
            </w:r>
            <w:r w:rsidRPr="00CD72E8">
              <w:rPr>
                <w:rFonts w:ascii="Cambria" w:hAnsi="Cambria"/>
                <w:color w:val="2A2A2A"/>
                <w:shd w:val="clear" w:color="auto" w:fill="FFFFFF"/>
              </w:rPr>
              <w:t>2013</w:t>
            </w:r>
            <w:r w:rsidR="006C31CC">
              <w:rPr>
                <w:rFonts w:ascii="Cambria" w:hAnsi="Cambria"/>
                <w:color w:val="2A2A2A"/>
                <w:shd w:val="clear" w:color="auto" w:fill="FFFFFF"/>
              </w:rPr>
              <w:t xml:space="preserve"> </w:t>
            </w:r>
            <w:r w:rsidRPr="00CD72E8">
              <w:rPr>
                <w:rFonts w:ascii="Cambria" w:hAnsi="Cambria"/>
                <w:b/>
                <w:color w:val="2A2A2A"/>
                <w:shd w:val="clear" w:color="auto" w:fill="FFFFFF"/>
              </w:rPr>
              <w:t>și</w:t>
            </w:r>
            <w:r w:rsidR="006C31CC">
              <w:rPr>
                <w:rFonts w:ascii="Cambria" w:hAnsi="Cambria"/>
                <w:b/>
                <w:color w:val="2A2A2A"/>
                <w:shd w:val="clear" w:color="auto" w:fill="FFFFFF"/>
              </w:rPr>
              <w:t xml:space="preserve"> </w:t>
            </w:r>
            <w:r w:rsidRPr="00CD72E8">
              <w:rPr>
                <w:rFonts w:ascii="Cambria" w:hAnsi="Cambria"/>
                <w:color w:val="2A2A2A"/>
                <w:shd w:val="clear" w:color="auto" w:fill="FFFFFF"/>
              </w:rPr>
              <w:t>semnat de România la Strasbourg</w:t>
            </w:r>
            <w:r w:rsidR="00A26A75" w:rsidRPr="00CD72E8">
              <w:rPr>
                <w:rFonts w:ascii="Cambria" w:hAnsi="Cambria"/>
                <w:color w:val="7030A0"/>
                <w:shd w:val="clear" w:color="auto" w:fill="FFFFFF"/>
              </w:rPr>
              <w:t>,</w:t>
            </w:r>
            <w:r w:rsidRPr="009C6E49">
              <w:rPr>
                <w:rFonts w:ascii="Cambria" w:hAnsi="Cambria"/>
                <w:color w:val="2A2A2A"/>
                <w:shd w:val="clear" w:color="auto" w:fill="FFFFFF"/>
              </w:rPr>
              <w:t xml:space="preserve"> la 14 octombrie 2014.</w:t>
            </w:r>
          </w:p>
          <w:p w:rsidR="001934AA" w:rsidRPr="009C6E49" w:rsidRDefault="001934AA" w:rsidP="0064755C">
            <w:pPr>
              <w:jc w:val="both"/>
              <w:rPr>
                <w:rFonts w:ascii="Cambria" w:hAnsi="Cambria"/>
                <w:b/>
                <w:color w:val="2A2A2A"/>
                <w:shd w:val="clear" w:color="auto" w:fill="FFFFFF"/>
              </w:rPr>
            </w:pPr>
          </w:p>
          <w:p w:rsidR="001934AA" w:rsidRPr="009C6E49" w:rsidRDefault="001934AA" w:rsidP="0064755C">
            <w:pPr>
              <w:jc w:val="both"/>
              <w:rPr>
                <w:rFonts w:ascii="Cambria" w:hAnsi="Cambria"/>
                <w:b/>
                <w:color w:val="2A2A2A"/>
                <w:shd w:val="clear" w:color="auto" w:fill="FFFFFF"/>
              </w:rPr>
            </w:pPr>
            <w:r w:rsidRPr="009C6E49">
              <w:rPr>
                <w:rFonts w:ascii="Cambria" w:hAnsi="Cambria"/>
                <w:b/>
                <w:color w:val="2A2A2A"/>
                <w:shd w:val="clear" w:color="auto" w:fill="FFFFFF"/>
              </w:rPr>
              <w:t>Autor: Comisia pentru drepturile omului</w:t>
            </w:r>
          </w:p>
          <w:p w:rsidR="00D86D3B" w:rsidRPr="009C6E49" w:rsidRDefault="00D86D3B" w:rsidP="0064755C">
            <w:pPr>
              <w:jc w:val="both"/>
              <w:rPr>
                <w:rFonts w:ascii="Cambria" w:hAnsi="Cambria"/>
                <w:b/>
                <w:i/>
              </w:rPr>
            </w:pPr>
          </w:p>
        </w:tc>
        <w:tc>
          <w:tcPr>
            <w:tcW w:w="3834" w:type="dxa"/>
            <w:shd w:val="clear" w:color="auto" w:fill="auto"/>
          </w:tcPr>
          <w:p w:rsidR="001934AA" w:rsidRPr="009C6E49" w:rsidRDefault="001934AA" w:rsidP="0064755C">
            <w:pPr>
              <w:jc w:val="both"/>
              <w:rPr>
                <w:rFonts w:ascii="Cambria" w:hAnsi="Cambria"/>
              </w:rPr>
            </w:pPr>
          </w:p>
        </w:tc>
      </w:tr>
      <w:tr w:rsidR="001934AA" w:rsidRPr="009C6E49" w:rsidTr="009C6E49">
        <w:tc>
          <w:tcPr>
            <w:tcW w:w="748" w:type="dxa"/>
            <w:shd w:val="clear" w:color="auto" w:fill="auto"/>
          </w:tcPr>
          <w:p w:rsidR="001934AA" w:rsidRPr="009C6E49" w:rsidRDefault="001934AA" w:rsidP="0064755C">
            <w:pPr>
              <w:numPr>
                <w:ilvl w:val="0"/>
                <w:numId w:val="1"/>
              </w:numPr>
              <w:jc w:val="both"/>
              <w:rPr>
                <w:rFonts w:ascii="Cambria" w:hAnsi="Cambria"/>
              </w:rPr>
            </w:pPr>
          </w:p>
        </w:tc>
        <w:tc>
          <w:tcPr>
            <w:tcW w:w="5456" w:type="dxa"/>
            <w:shd w:val="clear" w:color="auto" w:fill="auto"/>
          </w:tcPr>
          <w:p w:rsidR="001934AA" w:rsidRPr="009C6E49" w:rsidRDefault="001934AA" w:rsidP="0064755C">
            <w:pPr>
              <w:ind w:firstLine="360"/>
              <w:jc w:val="both"/>
              <w:rPr>
                <w:rFonts w:ascii="Cambria" w:hAnsi="Cambria"/>
              </w:rPr>
            </w:pPr>
            <w:r w:rsidRPr="009C6E49">
              <w:rPr>
                <w:rFonts w:ascii="Cambria" w:hAnsi="Cambria"/>
              </w:rPr>
              <w:t xml:space="preserve">Art.2. - (1) Înalta Curte de Casaţie şi Justiţie poate solicita Curţii Europene a Drepturilor </w:t>
            </w:r>
            <w:r w:rsidRPr="009C6E49">
              <w:rPr>
                <w:rFonts w:ascii="Cambria" w:hAnsi="Cambria"/>
              </w:rPr>
              <w:lastRenderedPageBreak/>
              <w:t xml:space="preserve">Omului emiterea unui aviz consultativ cu privire la chestiuni de principiu privind interpretarea ori aplicarea drepturilor şi libertăţilor din Convenţia pentru apărarea drepturilor omului şi a libertăţilor fundamentale sau din </w:t>
            </w:r>
            <w:r w:rsidR="00D11FD4">
              <w:rPr>
                <w:rFonts w:ascii="Cambria" w:hAnsi="Cambria"/>
              </w:rPr>
              <w:t>P</w:t>
            </w:r>
            <w:r w:rsidRPr="009C6E49">
              <w:rPr>
                <w:rFonts w:ascii="Cambria" w:hAnsi="Cambria"/>
              </w:rPr>
              <w:t>rotocoalele la aceasta, în cazul în care apreciază că avizul consultativ este necesar pentru clarificarea unor aspecte ale cauzei în vederea pronunţării hotărârii:</w:t>
            </w:r>
          </w:p>
          <w:p w:rsidR="001934AA" w:rsidRPr="009C6E49" w:rsidRDefault="001934AA" w:rsidP="0064755C">
            <w:pPr>
              <w:tabs>
                <w:tab w:val="left" w:pos="1413"/>
              </w:tabs>
              <w:ind w:firstLine="360"/>
              <w:jc w:val="both"/>
              <w:rPr>
                <w:rFonts w:ascii="Cambria" w:hAnsi="Cambria"/>
              </w:rPr>
            </w:pPr>
            <w:r w:rsidRPr="009C6E49">
              <w:rPr>
                <w:rFonts w:ascii="Cambria" w:hAnsi="Cambria"/>
              </w:rPr>
              <w:t>a)</w:t>
            </w:r>
            <w:r w:rsidRPr="009C6E49">
              <w:rPr>
                <w:rFonts w:ascii="Cambria" w:hAnsi="Cambria"/>
              </w:rPr>
              <w:tab/>
              <w:t>în materie civilă, când este învestită cu judecarea cauzei în recurs sau, după caz, în procedura sesizării în vederea pronunţării unei hotărâri prealabile pentru dezlegarea unor chestiuni de drept;</w:t>
            </w:r>
          </w:p>
          <w:p w:rsidR="001934AA" w:rsidRPr="009C6E49" w:rsidRDefault="001934AA" w:rsidP="0064755C">
            <w:pPr>
              <w:tabs>
                <w:tab w:val="left" w:pos="1413"/>
              </w:tabs>
              <w:ind w:firstLine="360"/>
              <w:jc w:val="both"/>
              <w:rPr>
                <w:rFonts w:ascii="Cambria" w:hAnsi="Cambria"/>
              </w:rPr>
            </w:pPr>
            <w:r w:rsidRPr="009C6E49">
              <w:rPr>
                <w:rFonts w:ascii="Cambria" w:hAnsi="Cambria"/>
              </w:rPr>
              <w:t>b)</w:t>
            </w:r>
            <w:r w:rsidRPr="009C6E49">
              <w:rPr>
                <w:rFonts w:ascii="Cambria" w:hAnsi="Cambria"/>
              </w:rPr>
              <w:tab/>
              <w:t>în materie penală, când este învestită cu judecarea cauzei în primă instanţă ori în ultimă instanţă în căile ordinare de atac sau, după caz, în procedura sesizării în vederea pronunţării unei hotărâri prealabile pentru dezlegarea unor chestiuni de drept.</w:t>
            </w:r>
          </w:p>
          <w:p w:rsidR="001934AA" w:rsidRPr="009C6E49" w:rsidRDefault="001934AA" w:rsidP="0064755C">
            <w:pPr>
              <w:tabs>
                <w:tab w:val="left" w:pos="1100"/>
              </w:tabs>
              <w:ind w:firstLine="360"/>
              <w:jc w:val="both"/>
              <w:rPr>
                <w:rFonts w:ascii="Cambria" w:hAnsi="Cambria"/>
              </w:rPr>
            </w:pPr>
            <w:r w:rsidRPr="009C6E49">
              <w:rPr>
                <w:rFonts w:ascii="Cambria" w:hAnsi="Cambria"/>
              </w:rPr>
              <w:t>(2)</w:t>
            </w:r>
            <w:r w:rsidRPr="009C6E49">
              <w:rPr>
                <w:rFonts w:ascii="Cambria" w:hAnsi="Cambria"/>
              </w:rPr>
              <w:tab/>
              <w:t xml:space="preserve">Sesizarea Curţii Europene a Drepturilor Omului se face de către Înalta Curte de Casaţie şi Justiţie, dacă sunt întrunite </w:t>
            </w:r>
            <w:r w:rsidR="00CD72E8">
              <w:rPr>
                <w:rFonts w:ascii="Cambria" w:hAnsi="Cambria"/>
              </w:rPr>
              <w:t>condiţiile prevăzute la alin. (1</w:t>
            </w:r>
            <w:r w:rsidRPr="009C6E49">
              <w:rPr>
                <w:rFonts w:ascii="Cambria" w:hAnsi="Cambria"/>
              </w:rPr>
              <w:t>), din oficiu sau la cererea unei părţi, a persoanei vătămate ori a procurorului, după dezbateri contradictorii. Înalta Curte de Casaţie şi Justiţie se pronunţă asupra sesizării prin încheiere motivată, care nu este supusă niciunei căi de atac.</w:t>
            </w:r>
          </w:p>
          <w:p w:rsidR="001934AA" w:rsidRPr="009C6E49" w:rsidRDefault="001934AA" w:rsidP="0064755C">
            <w:pPr>
              <w:tabs>
                <w:tab w:val="left" w:pos="1147"/>
              </w:tabs>
              <w:ind w:firstLine="360"/>
              <w:jc w:val="both"/>
              <w:rPr>
                <w:rFonts w:ascii="Cambria" w:hAnsi="Cambria"/>
              </w:rPr>
            </w:pPr>
            <w:r w:rsidRPr="009C6E49">
              <w:rPr>
                <w:rFonts w:ascii="Cambria" w:hAnsi="Cambria"/>
              </w:rPr>
              <w:t>(3)</w:t>
            </w:r>
            <w:r w:rsidRPr="009C6E49">
              <w:rPr>
                <w:rFonts w:ascii="Cambria" w:hAnsi="Cambria"/>
              </w:rPr>
              <w:tab/>
              <w:t>Sesizarea este întocmită în limba română şi cuprinde cel puţin următoarele elemente:</w:t>
            </w:r>
          </w:p>
          <w:p w:rsidR="001934AA" w:rsidRPr="009C6E49" w:rsidRDefault="001934AA" w:rsidP="0064755C">
            <w:pPr>
              <w:tabs>
                <w:tab w:val="left" w:pos="1420"/>
              </w:tabs>
              <w:ind w:firstLine="360"/>
              <w:jc w:val="both"/>
              <w:rPr>
                <w:rFonts w:ascii="Cambria" w:hAnsi="Cambria"/>
              </w:rPr>
            </w:pPr>
            <w:r w:rsidRPr="009C6E49">
              <w:rPr>
                <w:rFonts w:ascii="Cambria" w:hAnsi="Cambria"/>
              </w:rPr>
              <w:t>a)</w:t>
            </w:r>
            <w:r w:rsidRPr="009C6E49">
              <w:rPr>
                <w:rFonts w:ascii="Cambria" w:hAnsi="Cambria"/>
              </w:rPr>
              <w:tab/>
              <w:t>natura şi obiectul cauzei, precum şi o scurtă prezentare a împrejurărilor de fapt relevante;</w:t>
            </w:r>
          </w:p>
          <w:p w:rsidR="001934AA" w:rsidRPr="009C6E49" w:rsidRDefault="001934AA" w:rsidP="0064755C">
            <w:pPr>
              <w:tabs>
                <w:tab w:val="left" w:pos="1413"/>
              </w:tabs>
              <w:ind w:firstLine="360"/>
              <w:jc w:val="both"/>
              <w:rPr>
                <w:rFonts w:ascii="Cambria" w:hAnsi="Cambria"/>
              </w:rPr>
            </w:pPr>
            <w:r w:rsidRPr="009C6E49">
              <w:rPr>
                <w:rFonts w:ascii="Cambria" w:hAnsi="Cambria"/>
              </w:rPr>
              <w:t>b)</w:t>
            </w:r>
            <w:r w:rsidRPr="009C6E49">
              <w:rPr>
                <w:rFonts w:ascii="Cambria" w:hAnsi="Cambria"/>
              </w:rPr>
              <w:tab/>
              <w:t>dreptul intern pertinent;</w:t>
            </w:r>
          </w:p>
          <w:p w:rsidR="001934AA" w:rsidRPr="009C6E49" w:rsidRDefault="001934AA" w:rsidP="0064755C">
            <w:pPr>
              <w:tabs>
                <w:tab w:val="left" w:pos="1420"/>
              </w:tabs>
              <w:ind w:firstLine="360"/>
              <w:jc w:val="both"/>
              <w:rPr>
                <w:rFonts w:ascii="Cambria" w:hAnsi="Cambria"/>
              </w:rPr>
            </w:pPr>
            <w:r w:rsidRPr="009C6E49">
              <w:rPr>
                <w:rFonts w:ascii="Cambria" w:hAnsi="Cambria"/>
              </w:rPr>
              <w:lastRenderedPageBreak/>
              <w:t>c)</w:t>
            </w:r>
            <w:r w:rsidRPr="009C6E49">
              <w:rPr>
                <w:rFonts w:ascii="Cambria" w:hAnsi="Cambria"/>
              </w:rPr>
              <w:tab/>
              <w:t xml:space="preserve">aspecte privind drepturile sau libertăţile din Convenţia pentru apărarea drepturilor omului şi a </w:t>
            </w:r>
            <w:r w:rsidR="000644D3" w:rsidRPr="009C6E49">
              <w:rPr>
                <w:rFonts w:ascii="Cambria" w:hAnsi="Cambria"/>
              </w:rPr>
              <w:t>libertăților</w:t>
            </w:r>
            <w:r w:rsidRPr="009C6E49">
              <w:rPr>
                <w:rFonts w:ascii="Cambria" w:hAnsi="Cambria"/>
              </w:rPr>
              <w:t xml:space="preserve"> fundamentale sauprotocoalele la aceasta, care sunt propuse a fi analizate prin raportare la cauza aflată în curs de soluţionare;</w:t>
            </w:r>
          </w:p>
          <w:p w:rsidR="001934AA" w:rsidRPr="009C6E49" w:rsidRDefault="001934AA" w:rsidP="0064755C">
            <w:pPr>
              <w:tabs>
                <w:tab w:val="left" w:pos="1420"/>
              </w:tabs>
              <w:ind w:firstLine="360"/>
              <w:jc w:val="both"/>
              <w:rPr>
                <w:rFonts w:ascii="Cambria" w:hAnsi="Cambria"/>
              </w:rPr>
            </w:pPr>
            <w:r w:rsidRPr="009C6E49">
              <w:rPr>
                <w:rFonts w:ascii="Cambria" w:hAnsi="Cambria"/>
              </w:rPr>
              <w:t>d)</w:t>
            </w:r>
            <w:r w:rsidRPr="009C6E49">
              <w:rPr>
                <w:rFonts w:ascii="Cambria" w:hAnsi="Cambria"/>
              </w:rPr>
              <w:tab/>
              <w:t>o prezentare pe scurt a argumentelor părţilor în proces şi, după caz, ale procurorului şi ale persoanei vătămate;</w:t>
            </w:r>
          </w:p>
          <w:p w:rsidR="001934AA" w:rsidRPr="009C6E49" w:rsidRDefault="001934AA" w:rsidP="0064755C">
            <w:pPr>
              <w:tabs>
                <w:tab w:val="left" w:pos="1417"/>
              </w:tabs>
              <w:ind w:firstLine="360"/>
              <w:jc w:val="both"/>
              <w:rPr>
                <w:rFonts w:ascii="Cambria" w:hAnsi="Cambria"/>
              </w:rPr>
            </w:pPr>
            <w:r w:rsidRPr="009C6E49">
              <w:rPr>
                <w:rFonts w:ascii="Cambria" w:hAnsi="Cambria"/>
              </w:rPr>
              <w:t>e)</w:t>
            </w:r>
            <w:r w:rsidRPr="009C6E49">
              <w:rPr>
                <w:rFonts w:ascii="Cambria" w:hAnsi="Cambria"/>
              </w:rPr>
              <w:tab/>
              <w:t>punctul de vedere al instanţei cu privire la aspectele semnalate, dacă este posibil şi aceasta apreciază oportun.</w:t>
            </w:r>
          </w:p>
          <w:p w:rsidR="001934AA" w:rsidRPr="009C6E49" w:rsidRDefault="001934AA" w:rsidP="0064755C">
            <w:pPr>
              <w:tabs>
                <w:tab w:val="left" w:pos="1132"/>
              </w:tabs>
              <w:ind w:firstLine="360"/>
              <w:jc w:val="both"/>
              <w:rPr>
                <w:rFonts w:ascii="Cambria" w:hAnsi="Cambria"/>
              </w:rPr>
            </w:pPr>
            <w:r w:rsidRPr="009C6E49">
              <w:rPr>
                <w:rFonts w:ascii="Cambria" w:hAnsi="Cambria"/>
              </w:rPr>
              <w:t>(4)</w:t>
            </w:r>
            <w:r w:rsidRPr="009C6E49">
              <w:rPr>
                <w:rFonts w:ascii="Cambria" w:hAnsi="Cambria"/>
              </w:rPr>
              <w:tab/>
              <w:t>Sesizarea întocmită potrivit alin. (3), precum şi alte documente solicitate sau transmise în cadrul procedurii se traduc, prin grija şi pe cheltuiala Înaltei Curţi de Casaţie şi Justiţie, în una din limbile oficiale ale Curţii Europene a Drepturilor Omului. Sesizarea va fi transmisă Curţii Europene a Drepturilor Omului însoţită de această traducere.</w:t>
            </w:r>
          </w:p>
          <w:p w:rsidR="001934AA" w:rsidRPr="009C6E49" w:rsidRDefault="001934AA" w:rsidP="0064755C">
            <w:pPr>
              <w:tabs>
                <w:tab w:val="left" w:pos="1186"/>
              </w:tabs>
              <w:ind w:firstLine="360"/>
              <w:jc w:val="both"/>
              <w:rPr>
                <w:rFonts w:ascii="Cambria" w:hAnsi="Cambria"/>
              </w:rPr>
            </w:pPr>
            <w:r w:rsidRPr="009C6E49">
              <w:rPr>
                <w:rFonts w:ascii="Cambria" w:hAnsi="Cambria"/>
              </w:rPr>
              <w:t>(5)</w:t>
            </w:r>
            <w:r w:rsidRPr="009C6E49">
              <w:rPr>
                <w:rFonts w:ascii="Cambria" w:hAnsi="Cambria"/>
              </w:rPr>
              <w:tab/>
              <w:t>Înalta Curte de Casaţie şi Justiţie, din oficiu, poate dispune retragerea sesizării oricând în cursul procedurii de emitere a avizului consultativ de pe rolul Curţii Europene a Drepturilor Omului, după dezbateri contradictorii, prin încheiere motivată, care nu este supusă niciunei căi de atac.</w:t>
            </w:r>
          </w:p>
          <w:p w:rsidR="001934AA" w:rsidRPr="009C6E49" w:rsidRDefault="001934AA" w:rsidP="0064755C">
            <w:pPr>
              <w:tabs>
                <w:tab w:val="left" w:pos="1154"/>
              </w:tabs>
              <w:ind w:firstLine="360"/>
              <w:jc w:val="both"/>
              <w:rPr>
                <w:rFonts w:ascii="Cambria" w:hAnsi="Cambria"/>
              </w:rPr>
            </w:pPr>
            <w:r w:rsidRPr="009C6E49">
              <w:rPr>
                <w:rFonts w:ascii="Cambria" w:hAnsi="Cambria"/>
              </w:rPr>
              <w:t>(6)</w:t>
            </w:r>
            <w:r w:rsidRPr="009C6E49">
              <w:rPr>
                <w:rFonts w:ascii="Cambria" w:hAnsi="Cambria"/>
              </w:rPr>
              <w:tab/>
              <w:t>O nouă sesizare a Curţii Europene a Drepturilor Omului pentru rezolvarea aceleiaşi chestiuni de principiu nu poate fi formulată în cursul aceluiaşi proces.</w:t>
            </w:r>
          </w:p>
          <w:p w:rsidR="001934AA" w:rsidRPr="009C6E49" w:rsidRDefault="001934AA" w:rsidP="0064755C">
            <w:pPr>
              <w:tabs>
                <w:tab w:val="left" w:pos="1107"/>
              </w:tabs>
              <w:ind w:firstLine="360"/>
              <w:jc w:val="both"/>
              <w:rPr>
                <w:rFonts w:ascii="Cambria" w:hAnsi="Cambria"/>
              </w:rPr>
            </w:pPr>
            <w:r w:rsidRPr="009C6E49">
              <w:rPr>
                <w:rFonts w:ascii="Cambria" w:hAnsi="Cambria"/>
              </w:rPr>
              <w:t>(7)</w:t>
            </w:r>
            <w:r w:rsidRPr="009C6E49">
              <w:rPr>
                <w:rFonts w:ascii="Cambria" w:hAnsi="Cambria"/>
              </w:rPr>
              <w:tab/>
              <w:t xml:space="preserve">Dispoziţiile alin. (2)-(6) se aplică în mod corespunzător şi în procedura sesizării în vederea pronunţării unei hotărâri prealabile pentru </w:t>
            </w:r>
            <w:r w:rsidRPr="009C6E49">
              <w:rPr>
                <w:rFonts w:ascii="Cambria" w:hAnsi="Cambria"/>
              </w:rPr>
              <w:lastRenderedPageBreak/>
              <w:t>dezlegarea unor chestiuni de drept.</w:t>
            </w:r>
          </w:p>
          <w:p w:rsidR="001934AA" w:rsidRDefault="001934AA" w:rsidP="0064755C">
            <w:pPr>
              <w:tabs>
                <w:tab w:val="left" w:pos="1104"/>
              </w:tabs>
              <w:ind w:firstLine="360"/>
              <w:jc w:val="both"/>
              <w:rPr>
                <w:rFonts w:ascii="Cambria" w:hAnsi="Cambria"/>
              </w:rPr>
            </w:pPr>
            <w:r w:rsidRPr="009C6E49">
              <w:rPr>
                <w:rFonts w:ascii="Cambria" w:hAnsi="Cambria"/>
              </w:rPr>
              <w:t>(8)</w:t>
            </w:r>
            <w:r w:rsidRPr="009C6E49">
              <w:rPr>
                <w:rFonts w:ascii="Cambria" w:hAnsi="Cambria"/>
              </w:rPr>
              <w:tab/>
              <w:t>Înalta Curte de Casaţie şi Justiţie poate dispune suspendarea judecării cauzei pe timpul soluţionării sesizării de către Curtea Europeană a Drepturilor Omului. Asupra suspendării instanţa se pronunţă prin încheiere motivată, după dezbateri contradictorii.</w:t>
            </w:r>
          </w:p>
          <w:p w:rsidR="00D74519" w:rsidRPr="009C6E49" w:rsidRDefault="00D74519" w:rsidP="0064755C">
            <w:pPr>
              <w:tabs>
                <w:tab w:val="left" w:pos="1104"/>
              </w:tabs>
              <w:ind w:firstLine="360"/>
              <w:jc w:val="both"/>
              <w:rPr>
                <w:rFonts w:ascii="Cambria" w:hAnsi="Cambria"/>
              </w:rPr>
            </w:pPr>
          </w:p>
        </w:tc>
        <w:tc>
          <w:tcPr>
            <w:tcW w:w="5663" w:type="dxa"/>
            <w:shd w:val="clear" w:color="auto" w:fill="auto"/>
          </w:tcPr>
          <w:p w:rsidR="001934AA" w:rsidRPr="00CD72E8" w:rsidRDefault="00050F4F" w:rsidP="0064755C">
            <w:pPr>
              <w:jc w:val="both"/>
              <w:rPr>
                <w:rFonts w:ascii="Cambria" w:hAnsi="Cambria"/>
              </w:rPr>
            </w:pPr>
            <w:r w:rsidRPr="00CD72E8">
              <w:rPr>
                <w:rFonts w:ascii="Cambria" w:hAnsi="Cambria"/>
                <w:b/>
              </w:rPr>
              <w:lastRenderedPageBreak/>
              <w:t>N</w:t>
            </w:r>
            <w:r w:rsidR="001934AA" w:rsidRPr="00CD72E8">
              <w:rPr>
                <w:rFonts w:ascii="Cambria" w:hAnsi="Cambria"/>
                <w:b/>
              </w:rPr>
              <w:t>emodificat</w:t>
            </w:r>
          </w:p>
          <w:p w:rsidR="001934AA" w:rsidRPr="00CD72E8"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2033E2" w:rsidRPr="00CD72E8" w:rsidRDefault="002033E2" w:rsidP="002033E2">
            <w:pPr>
              <w:jc w:val="both"/>
              <w:rPr>
                <w:rFonts w:ascii="Cambria" w:hAnsi="Cambria"/>
              </w:rPr>
            </w:pPr>
            <w:r w:rsidRPr="00CD72E8">
              <w:rPr>
                <w:rFonts w:ascii="Cambria" w:hAnsi="Cambria"/>
                <w:b/>
              </w:rPr>
              <w:t>Nemodificat</w:t>
            </w:r>
          </w:p>
          <w:p w:rsidR="001934AA" w:rsidRPr="00CD72E8" w:rsidRDefault="001934AA" w:rsidP="0064755C">
            <w:pPr>
              <w:jc w:val="both"/>
              <w:rPr>
                <w:rFonts w:ascii="Cambria" w:hAnsi="Cambria"/>
              </w:rPr>
            </w:pPr>
          </w:p>
          <w:p w:rsidR="001934AA" w:rsidRPr="00CD72E8" w:rsidRDefault="001934AA" w:rsidP="0064755C">
            <w:pPr>
              <w:jc w:val="both"/>
              <w:rPr>
                <w:rFonts w:ascii="Cambria" w:hAnsi="Cambria"/>
              </w:rPr>
            </w:pPr>
          </w:p>
          <w:p w:rsidR="001934AA" w:rsidRPr="00CD72E8" w:rsidRDefault="001934AA" w:rsidP="0064755C">
            <w:pPr>
              <w:jc w:val="both"/>
              <w:rPr>
                <w:rFonts w:ascii="Cambria" w:hAnsi="Cambria"/>
              </w:rPr>
            </w:pPr>
          </w:p>
          <w:p w:rsidR="001934AA" w:rsidRPr="00CD72E8" w:rsidRDefault="001934AA" w:rsidP="0064755C">
            <w:pPr>
              <w:jc w:val="both"/>
              <w:rPr>
                <w:rFonts w:ascii="Cambria" w:hAnsi="Cambria"/>
              </w:rPr>
            </w:pPr>
          </w:p>
          <w:p w:rsidR="001934AA" w:rsidRPr="00CD72E8" w:rsidRDefault="001934AA" w:rsidP="0064755C">
            <w:pPr>
              <w:jc w:val="both"/>
              <w:rPr>
                <w:rFonts w:ascii="Cambria" w:hAnsi="Cambria"/>
              </w:rPr>
            </w:pPr>
          </w:p>
          <w:p w:rsidR="001934AA" w:rsidRPr="00CD72E8" w:rsidRDefault="001934AA" w:rsidP="0064755C">
            <w:pPr>
              <w:jc w:val="both"/>
              <w:rPr>
                <w:rFonts w:ascii="Cambria" w:hAnsi="Cambria"/>
              </w:rPr>
            </w:pPr>
          </w:p>
          <w:p w:rsidR="001934AA" w:rsidRPr="00CD72E8" w:rsidRDefault="001934AA" w:rsidP="0064755C">
            <w:pPr>
              <w:jc w:val="both"/>
              <w:rPr>
                <w:rFonts w:ascii="Cambria" w:hAnsi="Cambria"/>
              </w:rPr>
            </w:pPr>
          </w:p>
          <w:p w:rsidR="002033E2" w:rsidRPr="00CD72E8" w:rsidRDefault="002033E2" w:rsidP="002033E2">
            <w:pPr>
              <w:jc w:val="both"/>
              <w:rPr>
                <w:rFonts w:ascii="Cambria" w:hAnsi="Cambria"/>
              </w:rPr>
            </w:pPr>
            <w:r w:rsidRPr="00CD72E8">
              <w:rPr>
                <w:rFonts w:ascii="Cambria" w:hAnsi="Cambria"/>
                <w:b/>
              </w:rPr>
              <w:t>Nemodificat</w:t>
            </w: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2A76D0" w:rsidRPr="00CD72E8" w:rsidRDefault="002A76D0" w:rsidP="002A76D0">
            <w:pPr>
              <w:jc w:val="both"/>
              <w:rPr>
                <w:rFonts w:ascii="Cambria" w:hAnsi="Cambria"/>
              </w:rPr>
            </w:pPr>
            <w:r w:rsidRPr="00CD72E8">
              <w:rPr>
                <w:rFonts w:ascii="Cambria" w:hAnsi="Cambria"/>
                <w:b/>
              </w:rPr>
              <w:t>Nemodificat</w:t>
            </w:r>
          </w:p>
          <w:p w:rsidR="001934AA" w:rsidRPr="00CD72E8" w:rsidRDefault="001934AA" w:rsidP="0064755C">
            <w:pPr>
              <w:jc w:val="both"/>
              <w:rPr>
                <w:rFonts w:ascii="Cambria" w:hAnsi="Cambria"/>
              </w:rPr>
            </w:pPr>
          </w:p>
          <w:p w:rsidR="001934AA" w:rsidRPr="00CD72E8" w:rsidRDefault="001934AA" w:rsidP="0064755C">
            <w:pPr>
              <w:jc w:val="both"/>
              <w:rPr>
                <w:rFonts w:ascii="Cambria" w:hAnsi="Cambria"/>
              </w:rPr>
            </w:pPr>
          </w:p>
          <w:p w:rsidR="002A76D0" w:rsidRPr="00CD72E8" w:rsidRDefault="002A76D0" w:rsidP="0064755C">
            <w:pPr>
              <w:jc w:val="both"/>
              <w:rPr>
                <w:rFonts w:ascii="Cambria" w:hAnsi="Cambria"/>
              </w:rPr>
            </w:pPr>
          </w:p>
          <w:p w:rsidR="002A76D0" w:rsidRPr="00CD72E8" w:rsidRDefault="002A76D0" w:rsidP="0064755C">
            <w:pPr>
              <w:jc w:val="both"/>
              <w:rPr>
                <w:rFonts w:ascii="Cambria" w:hAnsi="Cambria"/>
              </w:rPr>
            </w:pPr>
          </w:p>
          <w:p w:rsidR="001934AA" w:rsidRPr="00CD72E8" w:rsidRDefault="001934AA" w:rsidP="0064755C">
            <w:pPr>
              <w:jc w:val="both"/>
              <w:rPr>
                <w:rFonts w:ascii="Cambria" w:hAnsi="Cambria"/>
              </w:rPr>
            </w:pPr>
          </w:p>
          <w:p w:rsidR="001934AA" w:rsidRPr="00CD72E8" w:rsidRDefault="001934AA" w:rsidP="0064755C">
            <w:pPr>
              <w:jc w:val="both"/>
              <w:rPr>
                <w:rFonts w:ascii="Cambria" w:hAnsi="Cambria"/>
              </w:rPr>
            </w:pPr>
          </w:p>
          <w:p w:rsidR="001934AA" w:rsidRPr="00CD72E8" w:rsidRDefault="001934AA" w:rsidP="0064755C">
            <w:pPr>
              <w:jc w:val="both"/>
              <w:rPr>
                <w:rFonts w:ascii="Cambria" w:hAnsi="Cambria"/>
              </w:rPr>
            </w:pPr>
          </w:p>
          <w:p w:rsidR="002033E2" w:rsidRPr="00CD72E8" w:rsidRDefault="002033E2" w:rsidP="002033E2">
            <w:pPr>
              <w:jc w:val="both"/>
              <w:rPr>
                <w:rFonts w:ascii="Cambria" w:hAnsi="Cambria"/>
              </w:rPr>
            </w:pPr>
            <w:r w:rsidRPr="00CD72E8">
              <w:rPr>
                <w:rFonts w:ascii="Cambria" w:hAnsi="Cambria"/>
                <w:b/>
              </w:rPr>
              <w:t>Nemodificat</w:t>
            </w:r>
          </w:p>
          <w:p w:rsidR="001934AA" w:rsidRPr="00CD72E8" w:rsidRDefault="001934AA" w:rsidP="0064755C">
            <w:pPr>
              <w:jc w:val="both"/>
              <w:rPr>
                <w:rFonts w:ascii="Cambria" w:hAnsi="Cambria"/>
              </w:rPr>
            </w:pPr>
          </w:p>
          <w:p w:rsidR="001934AA" w:rsidRPr="00CD72E8" w:rsidRDefault="001934AA" w:rsidP="0064755C">
            <w:pPr>
              <w:jc w:val="both"/>
              <w:rPr>
                <w:rFonts w:ascii="Cambria" w:hAnsi="Cambria"/>
              </w:rPr>
            </w:pPr>
          </w:p>
          <w:p w:rsidR="001934AA" w:rsidRPr="00CD72E8" w:rsidRDefault="001934AA" w:rsidP="0064755C">
            <w:pPr>
              <w:jc w:val="both"/>
              <w:rPr>
                <w:rFonts w:ascii="Cambria" w:hAnsi="Cambria"/>
              </w:rPr>
            </w:pPr>
          </w:p>
          <w:p w:rsidR="001934AA" w:rsidRDefault="001934AA" w:rsidP="0064755C">
            <w:pPr>
              <w:jc w:val="both"/>
              <w:rPr>
                <w:rFonts w:ascii="Cambria" w:hAnsi="Cambria"/>
              </w:rPr>
            </w:pPr>
          </w:p>
          <w:p w:rsidR="00CD72E8" w:rsidRPr="00CD72E8" w:rsidRDefault="00CD72E8" w:rsidP="0064755C">
            <w:pPr>
              <w:jc w:val="both"/>
              <w:rPr>
                <w:rFonts w:ascii="Cambria" w:hAnsi="Cambria"/>
              </w:rPr>
            </w:pPr>
          </w:p>
          <w:p w:rsidR="001934AA" w:rsidRPr="00CD72E8" w:rsidRDefault="001934AA" w:rsidP="0064755C">
            <w:pPr>
              <w:jc w:val="both"/>
              <w:rPr>
                <w:rFonts w:ascii="Cambria" w:hAnsi="Cambria"/>
              </w:rPr>
            </w:pPr>
          </w:p>
          <w:p w:rsidR="002033E2" w:rsidRPr="00CD72E8" w:rsidRDefault="002033E2" w:rsidP="002033E2">
            <w:pPr>
              <w:jc w:val="both"/>
              <w:rPr>
                <w:rFonts w:ascii="Cambria" w:hAnsi="Cambria"/>
              </w:rPr>
            </w:pPr>
            <w:r w:rsidRPr="00CD72E8">
              <w:rPr>
                <w:rFonts w:ascii="Cambria" w:hAnsi="Cambria"/>
                <w:b/>
              </w:rPr>
              <w:t>Nemodificat</w:t>
            </w:r>
          </w:p>
          <w:p w:rsidR="001934AA" w:rsidRPr="00CD72E8" w:rsidRDefault="001934AA" w:rsidP="0064755C">
            <w:pPr>
              <w:jc w:val="both"/>
              <w:rPr>
                <w:rFonts w:ascii="Cambria" w:hAnsi="Cambria"/>
              </w:rPr>
            </w:pPr>
          </w:p>
          <w:p w:rsidR="001934AA" w:rsidRPr="00CD72E8" w:rsidRDefault="001934AA" w:rsidP="0064755C">
            <w:pPr>
              <w:jc w:val="both"/>
              <w:rPr>
                <w:rFonts w:ascii="Cambria" w:hAnsi="Cambria"/>
              </w:rPr>
            </w:pPr>
          </w:p>
          <w:p w:rsidR="001934AA" w:rsidRPr="00CD72E8" w:rsidRDefault="001934AA" w:rsidP="0064755C">
            <w:pPr>
              <w:jc w:val="both"/>
              <w:rPr>
                <w:rFonts w:ascii="Cambria" w:hAnsi="Cambria"/>
              </w:rPr>
            </w:pPr>
          </w:p>
          <w:p w:rsidR="002033E2" w:rsidRPr="00CD72E8" w:rsidRDefault="002033E2" w:rsidP="002033E2">
            <w:pPr>
              <w:jc w:val="both"/>
              <w:rPr>
                <w:rFonts w:ascii="Cambria" w:hAnsi="Cambria"/>
              </w:rPr>
            </w:pPr>
            <w:r w:rsidRPr="00CD72E8">
              <w:rPr>
                <w:rFonts w:ascii="Cambria" w:hAnsi="Cambria"/>
                <w:b/>
              </w:rPr>
              <w:t>Nemodificat</w:t>
            </w: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2033E2" w:rsidRPr="00CD72E8" w:rsidRDefault="002033E2" w:rsidP="002033E2">
            <w:pPr>
              <w:jc w:val="both"/>
              <w:rPr>
                <w:rFonts w:ascii="Cambria" w:hAnsi="Cambria"/>
              </w:rPr>
            </w:pPr>
            <w:r w:rsidRPr="00CD72E8">
              <w:rPr>
                <w:rFonts w:ascii="Cambria" w:hAnsi="Cambria"/>
                <w:b/>
              </w:rPr>
              <w:t>Nemodificat</w:t>
            </w: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tc>
        <w:tc>
          <w:tcPr>
            <w:tcW w:w="3834" w:type="dxa"/>
            <w:shd w:val="clear" w:color="auto" w:fill="auto"/>
          </w:tcPr>
          <w:p w:rsidR="001934AA" w:rsidRPr="009C6E49" w:rsidRDefault="001934AA" w:rsidP="0064755C">
            <w:pPr>
              <w:jc w:val="both"/>
              <w:rPr>
                <w:rFonts w:ascii="Cambria" w:hAnsi="Cambria"/>
              </w:rPr>
            </w:pPr>
          </w:p>
        </w:tc>
      </w:tr>
      <w:tr w:rsidR="001934AA" w:rsidRPr="009C6E49" w:rsidTr="009C6E49">
        <w:tc>
          <w:tcPr>
            <w:tcW w:w="748" w:type="dxa"/>
            <w:shd w:val="clear" w:color="auto" w:fill="auto"/>
          </w:tcPr>
          <w:p w:rsidR="001934AA" w:rsidRPr="009C6E49" w:rsidRDefault="001934AA" w:rsidP="0064755C">
            <w:pPr>
              <w:numPr>
                <w:ilvl w:val="0"/>
                <w:numId w:val="1"/>
              </w:numPr>
              <w:jc w:val="both"/>
              <w:rPr>
                <w:rFonts w:ascii="Cambria" w:hAnsi="Cambria"/>
              </w:rPr>
            </w:pPr>
          </w:p>
        </w:tc>
        <w:tc>
          <w:tcPr>
            <w:tcW w:w="5456" w:type="dxa"/>
            <w:shd w:val="clear" w:color="auto" w:fill="auto"/>
          </w:tcPr>
          <w:p w:rsidR="001934AA" w:rsidRPr="009C6E49" w:rsidRDefault="00CD72E8" w:rsidP="00CD72E8">
            <w:pPr>
              <w:tabs>
                <w:tab w:val="left" w:pos="1129"/>
              </w:tabs>
              <w:jc w:val="both"/>
              <w:rPr>
                <w:rFonts w:ascii="Cambria" w:hAnsi="Cambria"/>
                <w:b/>
              </w:rPr>
            </w:pPr>
            <w:r>
              <w:rPr>
                <w:rFonts w:ascii="Cambria" w:hAnsi="Cambria"/>
              </w:rPr>
              <w:t xml:space="preserve">(9) </w:t>
            </w:r>
            <w:r w:rsidR="001934AA" w:rsidRPr="009C6E49">
              <w:rPr>
                <w:rFonts w:ascii="Cambria" w:hAnsi="Cambria"/>
              </w:rPr>
              <w:t xml:space="preserve">În materie civilă, încheierea prevăzută la alin. (8) </w:t>
            </w:r>
            <w:r w:rsidR="001934AA" w:rsidRPr="009C6E49">
              <w:rPr>
                <w:rFonts w:ascii="Cambria" w:hAnsi="Cambria"/>
                <w:b/>
              </w:rPr>
              <w:t>teza a doua nu este supusă niciunei căi de atac.</w:t>
            </w:r>
          </w:p>
          <w:p w:rsidR="001934AA" w:rsidRPr="009C6E49" w:rsidRDefault="001934AA" w:rsidP="0064755C">
            <w:pPr>
              <w:tabs>
                <w:tab w:val="left" w:pos="1129"/>
              </w:tabs>
              <w:ind w:firstLine="360"/>
              <w:jc w:val="both"/>
              <w:rPr>
                <w:rFonts w:ascii="Cambria" w:hAnsi="Cambria"/>
                <w:b/>
              </w:rPr>
            </w:pPr>
          </w:p>
          <w:p w:rsidR="001934AA" w:rsidRPr="009C6E49" w:rsidRDefault="001934AA" w:rsidP="0064755C">
            <w:pPr>
              <w:tabs>
                <w:tab w:val="left" w:pos="1129"/>
              </w:tabs>
              <w:ind w:firstLine="360"/>
              <w:jc w:val="both"/>
              <w:rPr>
                <w:rFonts w:ascii="Cambria" w:hAnsi="Cambria"/>
                <w:b/>
              </w:rPr>
            </w:pPr>
          </w:p>
          <w:p w:rsidR="001934AA" w:rsidRPr="009C6E49" w:rsidRDefault="001934AA" w:rsidP="0064755C">
            <w:pPr>
              <w:tabs>
                <w:tab w:val="left" w:pos="1129"/>
              </w:tabs>
              <w:ind w:firstLine="360"/>
              <w:jc w:val="both"/>
              <w:rPr>
                <w:rFonts w:ascii="Cambria" w:hAnsi="Cambria"/>
                <w:b/>
              </w:rPr>
            </w:pPr>
          </w:p>
          <w:p w:rsidR="001934AA" w:rsidRPr="009C6E49" w:rsidRDefault="001934AA" w:rsidP="0064755C">
            <w:pPr>
              <w:tabs>
                <w:tab w:val="left" w:pos="1129"/>
              </w:tabs>
              <w:jc w:val="both"/>
              <w:rPr>
                <w:rFonts w:ascii="Cambria" w:hAnsi="Cambria"/>
                <w:b/>
              </w:rPr>
            </w:pPr>
          </w:p>
          <w:p w:rsidR="001934AA" w:rsidRPr="009C6E49" w:rsidRDefault="001934AA" w:rsidP="0064755C">
            <w:pPr>
              <w:tabs>
                <w:tab w:val="left" w:pos="1129"/>
              </w:tabs>
              <w:jc w:val="both"/>
              <w:rPr>
                <w:rFonts w:ascii="Cambria" w:hAnsi="Cambria"/>
                <w:b/>
              </w:rPr>
            </w:pPr>
          </w:p>
          <w:p w:rsidR="001934AA" w:rsidRPr="009C6E49" w:rsidRDefault="001934AA" w:rsidP="0064755C">
            <w:pPr>
              <w:tabs>
                <w:tab w:val="left" w:pos="1129"/>
              </w:tabs>
              <w:jc w:val="both"/>
              <w:rPr>
                <w:rFonts w:ascii="Cambria" w:hAnsi="Cambria"/>
                <w:b/>
              </w:rPr>
            </w:pPr>
          </w:p>
          <w:p w:rsidR="001934AA" w:rsidRPr="009C6E49" w:rsidRDefault="001934AA" w:rsidP="0064755C">
            <w:pPr>
              <w:tabs>
                <w:tab w:val="left" w:pos="1129"/>
              </w:tabs>
              <w:jc w:val="both"/>
              <w:rPr>
                <w:rFonts w:ascii="Cambria" w:hAnsi="Cambria"/>
                <w:b/>
              </w:rPr>
            </w:pPr>
          </w:p>
          <w:p w:rsidR="001934AA" w:rsidRPr="009C6E49" w:rsidRDefault="001934AA" w:rsidP="0064755C">
            <w:pPr>
              <w:tabs>
                <w:tab w:val="left" w:pos="1129"/>
              </w:tabs>
              <w:jc w:val="both"/>
              <w:rPr>
                <w:rFonts w:ascii="Cambria" w:hAnsi="Cambria"/>
                <w:b/>
              </w:rPr>
            </w:pPr>
          </w:p>
          <w:p w:rsidR="001934AA" w:rsidRPr="009C6E49" w:rsidRDefault="001934AA" w:rsidP="0064755C">
            <w:pPr>
              <w:tabs>
                <w:tab w:val="left" w:pos="1129"/>
              </w:tabs>
              <w:jc w:val="both"/>
              <w:rPr>
                <w:rFonts w:ascii="Cambria" w:hAnsi="Cambria"/>
                <w:b/>
              </w:rPr>
            </w:pPr>
          </w:p>
          <w:p w:rsidR="001934AA" w:rsidRPr="009C6E49" w:rsidRDefault="001934AA" w:rsidP="0064755C">
            <w:pPr>
              <w:tabs>
                <w:tab w:val="left" w:pos="1129"/>
              </w:tabs>
              <w:jc w:val="both"/>
              <w:rPr>
                <w:rFonts w:ascii="Cambria" w:hAnsi="Cambria"/>
                <w:b/>
              </w:rPr>
            </w:pPr>
          </w:p>
          <w:p w:rsidR="001934AA" w:rsidRPr="009C6E49" w:rsidRDefault="001934AA" w:rsidP="0064755C">
            <w:pPr>
              <w:tabs>
                <w:tab w:val="left" w:pos="1129"/>
              </w:tabs>
              <w:jc w:val="both"/>
              <w:rPr>
                <w:rFonts w:ascii="Cambria" w:hAnsi="Cambria"/>
                <w:b/>
              </w:rPr>
            </w:pPr>
          </w:p>
          <w:p w:rsidR="001934AA" w:rsidRPr="009C6E49" w:rsidRDefault="001934AA" w:rsidP="0064755C">
            <w:pPr>
              <w:tabs>
                <w:tab w:val="left" w:pos="1129"/>
              </w:tabs>
              <w:jc w:val="both"/>
              <w:rPr>
                <w:rFonts w:ascii="Cambria" w:hAnsi="Cambria"/>
                <w:b/>
              </w:rPr>
            </w:pPr>
          </w:p>
          <w:p w:rsidR="001934AA" w:rsidRPr="009C6E49" w:rsidRDefault="001934AA" w:rsidP="0064755C">
            <w:pPr>
              <w:tabs>
                <w:tab w:val="left" w:pos="1129"/>
              </w:tabs>
              <w:jc w:val="both"/>
              <w:rPr>
                <w:rFonts w:ascii="Cambria" w:hAnsi="Cambria"/>
                <w:b/>
              </w:rPr>
            </w:pPr>
          </w:p>
          <w:p w:rsidR="001934AA" w:rsidRPr="009C6E49" w:rsidRDefault="001934AA" w:rsidP="0064755C">
            <w:pPr>
              <w:tabs>
                <w:tab w:val="left" w:pos="1129"/>
              </w:tabs>
              <w:jc w:val="both"/>
              <w:rPr>
                <w:rFonts w:ascii="Cambria" w:hAnsi="Cambria"/>
                <w:b/>
              </w:rPr>
            </w:pPr>
          </w:p>
          <w:p w:rsidR="001934AA" w:rsidRPr="009C6E49" w:rsidRDefault="001934AA" w:rsidP="0064755C">
            <w:pPr>
              <w:tabs>
                <w:tab w:val="left" w:pos="1129"/>
              </w:tabs>
              <w:jc w:val="both"/>
              <w:rPr>
                <w:rFonts w:ascii="Cambria" w:hAnsi="Cambria"/>
                <w:b/>
              </w:rPr>
            </w:pPr>
          </w:p>
          <w:p w:rsidR="001934AA" w:rsidRPr="009C6E49" w:rsidRDefault="001934AA" w:rsidP="0064755C">
            <w:pPr>
              <w:tabs>
                <w:tab w:val="left" w:pos="1129"/>
              </w:tabs>
              <w:jc w:val="both"/>
              <w:rPr>
                <w:rFonts w:ascii="Cambria" w:hAnsi="Cambria"/>
                <w:b/>
              </w:rPr>
            </w:pPr>
          </w:p>
          <w:p w:rsidR="001934AA" w:rsidRPr="009C6E49" w:rsidRDefault="00864110" w:rsidP="00864110">
            <w:pPr>
              <w:tabs>
                <w:tab w:val="left" w:pos="1449"/>
              </w:tabs>
              <w:jc w:val="both"/>
              <w:rPr>
                <w:rFonts w:ascii="Cambria" w:hAnsi="Cambria"/>
              </w:rPr>
            </w:pPr>
            <w:r>
              <w:rPr>
                <w:rFonts w:ascii="Cambria" w:hAnsi="Cambria"/>
              </w:rPr>
              <w:t>(10)</w:t>
            </w:r>
            <w:r w:rsidR="001934AA" w:rsidRPr="009C6E49">
              <w:rPr>
                <w:rFonts w:ascii="Cambria" w:hAnsi="Cambria"/>
              </w:rPr>
              <w:t xml:space="preserve">În materie penală, încheierea prevăzută la alin. (8) </w:t>
            </w:r>
            <w:r w:rsidR="001934AA" w:rsidRPr="00864110">
              <w:rPr>
                <w:rFonts w:ascii="Cambria" w:hAnsi="Cambria"/>
                <w:b/>
              </w:rPr>
              <w:t xml:space="preserve">prin care s-a dispus suspendarea judecării cauzei </w:t>
            </w:r>
            <w:r w:rsidR="001934AA" w:rsidRPr="009C6E49">
              <w:rPr>
                <w:rFonts w:ascii="Cambria" w:hAnsi="Cambria"/>
              </w:rPr>
              <w:t>poate fi atacată separat cu contestaţie</w:t>
            </w:r>
            <w:r>
              <w:rPr>
                <w:rFonts w:ascii="Cambria" w:hAnsi="Cambria"/>
              </w:rPr>
              <w:t xml:space="preserve"> la completul de 5 judecători. Î</w:t>
            </w:r>
            <w:r w:rsidR="001934AA" w:rsidRPr="009C6E49">
              <w:rPr>
                <w:rFonts w:ascii="Cambria" w:hAnsi="Cambria"/>
              </w:rPr>
              <w:t>n cazul în care încheierea este pronunţată de un complet de 5 judecători, contestaţia se soluţionează de un alt complet de 5 judecători. Dispoziţiile art. 425</w:t>
            </w:r>
            <w:r w:rsidR="001934AA" w:rsidRPr="009C6E49">
              <w:rPr>
                <w:rFonts w:ascii="Cambria" w:hAnsi="Cambria"/>
                <w:vertAlign w:val="superscript"/>
              </w:rPr>
              <w:t>1</w:t>
            </w:r>
            <w:r w:rsidR="001934AA" w:rsidRPr="009C6E49">
              <w:rPr>
                <w:rFonts w:ascii="Cambria" w:hAnsi="Cambria"/>
              </w:rPr>
              <w:t xml:space="preserve"> din </w:t>
            </w:r>
            <w:r w:rsidR="001934AA" w:rsidRPr="009C6E49">
              <w:rPr>
                <w:rFonts w:ascii="Cambria" w:hAnsi="Cambria"/>
              </w:rPr>
              <w:lastRenderedPageBreak/>
              <w:t>Legea nr. 135/2010 privind Codul de procedură penală, cu modificările şi completările ulterioare, rămân aplicabile.</w:t>
            </w:r>
          </w:p>
          <w:p w:rsidR="001934AA" w:rsidRPr="009C6E49" w:rsidRDefault="001934AA" w:rsidP="0064755C">
            <w:pPr>
              <w:tabs>
                <w:tab w:val="left" w:pos="1129"/>
              </w:tabs>
              <w:ind w:firstLine="360"/>
              <w:jc w:val="both"/>
              <w:rPr>
                <w:rFonts w:ascii="Cambria" w:hAnsi="Cambria"/>
                <w:b/>
              </w:rPr>
            </w:pPr>
          </w:p>
          <w:p w:rsidR="001934AA" w:rsidRPr="009C6E49" w:rsidRDefault="001934AA" w:rsidP="0064755C">
            <w:pPr>
              <w:ind w:firstLine="360"/>
              <w:jc w:val="both"/>
              <w:rPr>
                <w:rFonts w:ascii="Cambria" w:hAnsi="Cambria"/>
              </w:rPr>
            </w:pPr>
          </w:p>
        </w:tc>
        <w:tc>
          <w:tcPr>
            <w:tcW w:w="5663" w:type="dxa"/>
            <w:shd w:val="clear" w:color="auto" w:fill="auto"/>
          </w:tcPr>
          <w:p w:rsidR="001934AA" w:rsidRPr="009C6E49" w:rsidRDefault="001934AA" w:rsidP="0064755C">
            <w:pPr>
              <w:jc w:val="both"/>
              <w:rPr>
                <w:rFonts w:ascii="Cambria" w:hAnsi="Cambria"/>
                <w:b/>
                <w:i/>
              </w:rPr>
            </w:pPr>
            <w:r w:rsidRPr="009C6E49">
              <w:rPr>
                <w:rFonts w:ascii="Cambria" w:hAnsi="Cambria"/>
              </w:rPr>
              <w:lastRenderedPageBreak/>
              <w:t xml:space="preserve">(9) În materie civilă, încheierea prevăzută la alin. (8) teza a II-a </w:t>
            </w:r>
            <w:r w:rsidRPr="00CD72E8">
              <w:rPr>
                <w:rFonts w:ascii="Cambria" w:hAnsi="Cambria"/>
                <w:b/>
              </w:rPr>
              <w:t>poate fi atacată, în mod separat, cu recurs la completul de 5 judecători, în termen de 3 zile de la comunicare. În cazul în care încheierea este pronunțată de un complet de 5 judecători, recursul se soluționează de un alt complet de 5 judecători. În cazul respingerii suspendării,de la data pronunțării încheierii de respingere și până la data împlinirii termenului de recurs sau, după caz, până la soluționarea recursului formulat împotriva acestei încheieri nu se va face niciun act de procedură în cauză. Recursul</w:t>
            </w:r>
            <w:r w:rsidRPr="009C6E49">
              <w:rPr>
                <w:rFonts w:ascii="Cambria" w:hAnsi="Cambria"/>
                <w:b/>
                <w:i/>
              </w:rPr>
              <w:t xml:space="preserve"> </w:t>
            </w:r>
            <w:r w:rsidRPr="00CD72E8">
              <w:rPr>
                <w:rFonts w:ascii="Cambria" w:hAnsi="Cambria"/>
                <w:b/>
              </w:rPr>
              <w:t>se soluționează de urgență.</w:t>
            </w:r>
          </w:p>
          <w:p w:rsidR="001934AA" w:rsidRPr="009C6E49" w:rsidRDefault="001934AA" w:rsidP="0064755C">
            <w:pPr>
              <w:jc w:val="both"/>
              <w:rPr>
                <w:rFonts w:ascii="Cambria" w:hAnsi="Cambria"/>
                <w:b/>
                <w:i/>
              </w:rPr>
            </w:pPr>
          </w:p>
          <w:p w:rsidR="001934AA" w:rsidRPr="009C6E49" w:rsidRDefault="001934AA" w:rsidP="0064755C">
            <w:pPr>
              <w:jc w:val="both"/>
              <w:rPr>
                <w:rFonts w:ascii="Cambria" w:hAnsi="Cambria"/>
                <w:b/>
                <w:i/>
              </w:rPr>
            </w:pPr>
          </w:p>
          <w:p w:rsidR="001934AA" w:rsidRPr="009C6E49" w:rsidRDefault="001934AA" w:rsidP="0064755C">
            <w:pPr>
              <w:jc w:val="both"/>
              <w:rPr>
                <w:rFonts w:ascii="Cambria" w:hAnsi="Cambria"/>
                <w:b/>
                <w:i/>
              </w:rPr>
            </w:pPr>
            <w:r w:rsidRPr="009C6E49">
              <w:rPr>
                <w:rFonts w:ascii="Cambria" w:hAnsi="Cambria"/>
                <w:b/>
                <w:i/>
              </w:rPr>
              <w:t>Autor amendament: Comisia juridică, de disciplină și imunități</w:t>
            </w: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bCs/>
              </w:rPr>
            </w:pPr>
            <w:r w:rsidRPr="009C6E49">
              <w:rPr>
                <w:rFonts w:ascii="Cambria" w:hAnsi="Cambria"/>
                <w:bCs/>
              </w:rPr>
              <w:t>(10) În materie penală, încheierea prevăzută la alin. (8)</w:t>
            </w:r>
            <w:r w:rsidR="00864110">
              <w:rPr>
                <w:rFonts w:ascii="Cambria" w:hAnsi="Cambria"/>
                <w:bCs/>
              </w:rPr>
              <w:t xml:space="preserve"> </w:t>
            </w:r>
            <w:r w:rsidRPr="00864110">
              <w:rPr>
                <w:rFonts w:ascii="Cambria" w:hAnsi="Cambria"/>
                <w:b/>
                <w:bCs/>
                <w:iCs/>
              </w:rPr>
              <w:t>teza a II-a</w:t>
            </w:r>
            <w:r w:rsidR="00864110">
              <w:rPr>
                <w:rFonts w:ascii="Cambria" w:hAnsi="Cambria"/>
                <w:b/>
                <w:bCs/>
                <w:iCs/>
              </w:rPr>
              <w:t xml:space="preserve"> </w:t>
            </w:r>
            <w:r w:rsidRPr="009C6E49">
              <w:rPr>
                <w:rFonts w:ascii="Cambria" w:hAnsi="Cambria"/>
                <w:bCs/>
              </w:rPr>
              <w:t xml:space="preserve">poate fi atacată separat cu contestație la completul de 5 judecători. În cazul în care încheierea este pronunțată de un complet de 5 judecători, contestația se soluționează de un alt complet de 5 judecători. </w:t>
            </w:r>
            <w:r w:rsidRPr="00864110">
              <w:rPr>
                <w:rFonts w:ascii="Cambria" w:hAnsi="Cambria"/>
                <w:b/>
              </w:rPr>
              <w:t xml:space="preserve">Dacă instanța nu dispune suspendarea judecării cauzei, până la împlinirea </w:t>
            </w:r>
            <w:r w:rsidRPr="00864110">
              <w:rPr>
                <w:rFonts w:ascii="Cambria" w:hAnsi="Cambria"/>
                <w:b/>
              </w:rPr>
              <w:lastRenderedPageBreak/>
              <w:t>termenului de exercitare a contestației sau, după caz, până la soluționarea acesteia, în cauză nu se va îndeplini niciun act de procedură</w:t>
            </w:r>
            <w:r w:rsidRPr="00864110">
              <w:rPr>
                <w:rFonts w:ascii="Cambria" w:hAnsi="Cambria"/>
              </w:rPr>
              <w:t xml:space="preserve">. </w:t>
            </w:r>
            <w:r w:rsidRPr="00864110">
              <w:rPr>
                <w:rFonts w:ascii="Cambria" w:hAnsi="Cambria"/>
                <w:b/>
                <w:bCs/>
              </w:rPr>
              <w:t xml:space="preserve">Contestația se </w:t>
            </w:r>
            <w:r w:rsidRPr="00864110">
              <w:rPr>
                <w:rFonts w:ascii="Cambria" w:hAnsi="Cambria"/>
                <w:b/>
              </w:rPr>
              <w:t>soluționează de urgență.</w:t>
            </w:r>
            <w:r w:rsidRPr="009C6E49">
              <w:rPr>
                <w:rFonts w:ascii="Cambria" w:hAnsi="Cambria"/>
                <w:b/>
              </w:rPr>
              <w:t xml:space="preserve"> </w:t>
            </w:r>
            <w:r w:rsidRPr="009C6E49">
              <w:rPr>
                <w:rFonts w:ascii="Cambria" w:hAnsi="Cambria"/>
                <w:bCs/>
              </w:rPr>
              <w:t>Dispozițiile art. 425</w:t>
            </w:r>
            <w:r w:rsidRPr="009C6E49">
              <w:rPr>
                <w:rFonts w:ascii="Cambria" w:hAnsi="Cambria"/>
                <w:bCs/>
                <w:vertAlign w:val="superscript"/>
              </w:rPr>
              <w:t>1</w:t>
            </w:r>
            <w:r w:rsidRPr="009C6E49">
              <w:rPr>
                <w:rFonts w:ascii="Cambria" w:hAnsi="Cambria"/>
                <w:bCs/>
              </w:rPr>
              <w:t xml:space="preserve"> din </w:t>
            </w:r>
            <w:r w:rsidR="00C6492B" w:rsidRPr="006C31CC">
              <w:rPr>
                <w:rFonts w:ascii="Cambria" w:hAnsi="Cambria"/>
                <w:bCs/>
              </w:rPr>
              <w:t>Legea nr. 135/2010 privind Codul de procedură penală, cu modificările și completările ulterioare,</w:t>
            </w:r>
            <w:r w:rsidRPr="009C6E49">
              <w:rPr>
                <w:rFonts w:ascii="Cambria" w:hAnsi="Cambria"/>
                <w:bCs/>
              </w:rPr>
              <w:t xml:space="preserve"> rămân aplicabile. </w:t>
            </w:r>
          </w:p>
          <w:p w:rsidR="001934AA" w:rsidRPr="009C6E49" w:rsidRDefault="001934AA" w:rsidP="0064755C">
            <w:pPr>
              <w:jc w:val="both"/>
              <w:rPr>
                <w:rFonts w:ascii="Cambria" w:hAnsi="Cambria"/>
                <w:bCs/>
              </w:rPr>
            </w:pPr>
          </w:p>
          <w:p w:rsidR="001934AA" w:rsidRPr="009C6E49" w:rsidRDefault="001934AA" w:rsidP="0064755C">
            <w:pPr>
              <w:jc w:val="both"/>
              <w:rPr>
                <w:rFonts w:ascii="Cambria" w:hAnsi="Cambria"/>
                <w:b/>
                <w:i/>
              </w:rPr>
            </w:pPr>
            <w:r w:rsidRPr="009C6E49">
              <w:rPr>
                <w:rFonts w:ascii="Cambria" w:hAnsi="Cambria"/>
                <w:b/>
                <w:i/>
              </w:rPr>
              <w:t>Autor amendament: Comisia juridică, de disciplină și imunități</w:t>
            </w:r>
          </w:p>
          <w:p w:rsidR="001934AA" w:rsidRPr="009C6E49" w:rsidRDefault="001934AA" w:rsidP="0064755C">
            <w:pPr>
              <w:jc w:val="both"/>
              <w:rPr>
                <w:rFonts w:ascii="Cambria" w:hAnsi="Cambria"/>
              </w:rPr>
            </w:pPr>
          </w:p>
        </w:tc>
        <w:tc>
          <w:tcPr>
            <w:tcW w:w="3834" w:type="dxa"/>
            <w:shd w:val="clear" w:color="auto" w:fill="auto"/>
          </w:tcPr>
          <w:p w:rsidR="001934AA" w:rsidRPr="009C6E49" w:rsidRDefault="001934AA" w:rsidP="0064755C">
            <w:pPr>
              <w:jc w:val="both"/>
              <w:rPr>
                <w:rFonts w:ascii="Cambria" w:hAnsi="Cambria"/>
              </w:rPr>
            </w:pPr>
            <w:r w:rsidRPr="009C6E49">
              <w:rPr>
                <w:rFonts w:ascii="Cambria" w:hAnsi="Cambria"/>
              </w:rPr>
              <w:lastRenderedPageBreak/>
              <w:t>Amendamentele propuse cât privește instituirea unei căi de atac împotriva încheierii prin care instanța de trimitere se pronunță asupra suspendării – recursul -, precum și instanța competentă să o soluționeze (având motivarea prezentată în continuare) au în vedere propunerile de amendamente formulate de Înalta Curte de Casație și Justiție, la rândul său avansate (conform adresei sale nr. 657/16.04.2021) ca urmare a solicitărilor adresate instanței supreme în cadrul dezbaterilor Comisiei juridice, de disciplină și imunități a Camerei Deputaților din data de 15.04.2021:</w:t>
            </w:r>
          </w:p>
          <w:p w:rsidR="001934AA" w:rsidRPr="009C6E49" w:rsidRDefault="001934AA" w:rsidP="0064755C">
            <w:pPr>
              <w:jc w:val="both"/>
              <w:rPr>
                <w:rFonts w:ascii="Cambria" w:hAnsi="Cambria"/>
              </w:rPr>
            </w:pPr>
            <w:r w:rsidRPr="009C6E49">
              <w:rPr>
                <w:rFonts w:ascii="Cambria" w:hAnsi="Cambria"/>
              </w:rPr>
              <w:t xml:space="preserve">- în scopul de a se asigura caracterul unitar al reglementării, precum şi corelarea dintre dispoziţiile articolului 2 alineatele (9) şi (10), se propune reglementarea unei căi de atac separate împotriva încheierii prin </w:t>
            </w:r>
            <w:r w:rsidRPr="009C6E49">
              <w:rPr>
                <w:rFonts w:ascii="Cambria" w:hAnsi="Cambria"/>
              </w:rPr>
              <w:lastRenderedPageBreak/>
              <w:t>care instanţa se pronunţă asupra suspendării, atât în materie civilă, cât şi în materie penală; în cadrul procedurii speciale de sesizare a Curţii Europene a Drepturilor Omului reglementată în proiect, nu există raţiuni pentru reglementarea unui regim juridic diferit al încheierilor privind suspendarea în materie civilă și în materie penală;</w:t>
            </w:r>
          </w:p>
          <w:p w:rsidR="001934AA" w:rsidRPr="009C6E49" w:rsidRDefault="001934AA" w:rsidP="0064755C">
            <w:pPr>
              <w:jc w:val="both"/>
              <w:rPr>
                <w:rFonts w:ascii="Cambria" w:hAnsi="Cambria"/>
              </w:rPr>
            </w:pPr>
            <w:r w:rsidRPr="009C6E49">
              <w:rPr>
                <w:rFonts w:ascii="Cambria" w:hAnsi="Cambria"/>
              </w:rPr>
              <w:t>- având în vedere caracterul facultativ al suspendării prevăzute în articolul 2 alineatul (8) din proiect şi implicaţiile respingerii suspendării, se propune ca atât încheierea prin care se dispune suspendarea, cât şi încheierea prin care se respinge suspendarea să fie atacată separat cu recurs (în materie civilă) sau, după caz, cu contestație (în materie penală);</w:t>
            </w:r>
          </w:p>
          <w:p w:rsidR="001934AA" w:rsidRPr="009C6E49" w:rsidRDefault="001934AA" w:rsidP="0064755C">
            <w:pPr>
              <w:jc w:val="both"/>
              <w:rPr>
                <w:rFonts w:ascii="Cambria" w:hAnsi="Cambria"/>
              </w:rPr>
            </w:pPr>
            <w:r w:rsidRPr="009C6E49">
              <w:rPr>
                <w:rFonts w:ascii="Cambria" w:hAnsi="Cambria"/>
              </w:rPr>
              <w:t xml:space="preserve">- în cadrul procedurii speciale de sesizare a Curţii Europene a Drepturilor Omului reglementată în proiect, un regim derogatoriu în materia suspendării este justificat, întrucât omisiunea suspendării şi soluţionarea cauzei înainte de emiterea avizului consultativ al Curţii Europene a Drepturilor Omului poate conduce la necesitatea exercitării căii extraordinare de atac a revizuirii </w:t>
            </w:r>
            <w:r w:rsidRPr="009C6E49">
              <w:rPr>
                <w:rFonts w:ascii="Cambria" w:hAnsi="Cambria"/>
              </w:rPr>
              <w:lastRenderedPageBreak/>
              <w:t>de către părţi şi, în</w:t>
            </w:r>
            <w:r w:rsidR="00864110">
              <w:rPr>
                <w:rFonts w:ascii="Cambria" w:hAnsi="Cambria"/>
              </w:rPr>
              <w:t xml:space="preserve"> </w:t>
            </w:r>
            <w:r w:rsidRPr="009C6E49">
              <w:rPr>
                <w:rFonts w:ascii="Cambria" w:hAnsi="Cambria"/>
              </w:rPr>
              <w:t>consecință, poate exista un interes legitim al acestora în suspendarea judecării cauzei;</w:t>
            </w:r>
          </w:p>
          <w:p w:rsidR="001934AA" w:rsidRPr="009C6E49" w:rsidRDefault="001934AA" w:rsidP="0064755C">
            <w:pPr>
              <w:jc w:val="both"/>
              <w:rPr>
                <w:rFonts w:ascii="Cambria" w:hAnsi="Cambria"/>
              </w:rPr>
            </w:pPr>
            <w:r w:rsidRPr="009C6E49">
              <w:rPr>
                <w:rFonts w:ascii="Cambria" w:hAnsi="Cambria"/>
              </w:rPr>
              <w:t>- unele derogări în materia suspendării au fost reglementate şi în cazul sesizării Curţii de Justiţie a Uniunii Europene; în acest sens, în art. 2 alin. (5) din Legea nr. 340/2009 (privind formularea de către România a unei declaraţii în baza prevederilor art. 35 paragraful (2) din Tratatul privind Uniunea Europeană) se prevede că „încheierea prin care instanţa se pronunţă asupra suspendării judecăţii poate fi atacată cu recurs la instanţa superioară, în termen de 72 de ore de la pronunţare, pentru cei prezenţi, sau de la comunicare, pentru cei lipsă. Calea de atac se soluţionează prin încheiere, în camera de consiliu, fără citarea părţilor; hotărârea este definitivă.”.</w:t>
            </w:r>
          </w:p>
          <w:p w:rsidR="001934AA" w:rsidRPr="009C6E49" w:rsidRDefault="001934AA" w:rsidP="0064755C">
            <w:pPr>
              <w:jc w:val="both"/>
              <w:rPr>
                <w:rFonts w:ascii="Cambria" w:hAnsi="Cambria"/>
              </w:rPr>
            </w:pPr>
            <w:r w:rsidRPr="009C6E49">
              <w:rPr>
                <w:rFonts w:ascii="Cambria" w:hAnsi="Cambria"/>
              </w:rPr>
              <w:t xml:space="preserve">  Suplimentar, ca urmare a analizei ulterioare la nivelul Ministerului Justiției și al Înaltei Curți de Casație și Justiție, se propune instituirea unui termen scurt de exercitare a căii de atac a recursului împotriva încheierii date asupra suspendării (3 zile), pentru asigurarea celerității </w:t>
            </w:r>
            <w:r w:rsidRPr="009C6E49">
              <w:rPr>
                <w:rFonts w:ascii="Cambria" w:hAnsi="Cambria"/>
              </w:rPr>
              <w:lastRenderedPageBreak/>
              <w:t>procedurii. Totodată, se propune ca, în cazul respingerii suspendării, de la data pronunțării încheierii de respingere și până la data împlinirii termenului de recurs sau, după caz, până la soluționarea recursului formulat împotriva acestei încheieri să nu se facă niciun act de procedură în cauză, procedura urmând să rămână în același stadiu în eventualitatea sesizării Curții Europene a Drepturilor Omului după admiterea recursului formulat împotriva încheierii prin care a fost respinsă suspendarea. În același scop al asigurării celerității procedurii și ținând seama, în primul rând, de efectul propus al formulării recursului împotriva încheierii prin care a fost respinsă suspendarea, dar și de faptul că pe calea recursului s-ar putea desființa încheierea de admitere a suspendării, se propune, cu caracter de noutate, și instituirea unei norme în sensul că recursul se soluționează de urgență.</w:t>
            </w:r>
          </w:p>
          <w:p w:rsidR="00422269" w:rsidRPr="009C6E49" w:rsidRDefault="00422269" w:rsidP="0064755C">
            <w:pPr>
              <w:jc w:val="both"/>
              <w:rPr>
                <w:rFonts w:ascii="Cambria" w:hAnsi="Cambria"/>
              </w:rPr>
            </w:pPr>
          </w:p>
        </w:tc>
      </w:tr>
      <w:tr w:rsidR="001934AA" w:rsidRPr="009C6E49" w:rsidTr="009C6E49">
        <w:tc>
          <w:tcPr>
            <w:tcW w:w="748" w:type="dxa"/>
            <w:shd w:val="clear" w:color="auto" w:fill="auto"/>
          </w:tcPr>
          <w:p w:rsidR="001934AA" w:rsidRPr="009C6E49" w:rsidRDefault="001934AA" w:rsidP="0064755C">
            <w:pPr>
              <w:numPr>
                <w:ilvl w:val="0"/>
                <w:numId w:val="1"/>
              </w:numPr>
              <w:jc w:val="both"/>
              <w:rPr>
                <w:rFonts w:ascii="Cambria" w:hAnsi="Cambria"/>
              </w:rPr>
            </w:pPr>
          </w:p>
        </w:tc>
        <w:tc>
          <w:tcPr>
            <w:tcW w:w="5456" w:type="dxa"/>
            <w:shd w:val="clear" w:color="auto" w:fill="auto"/>
          </w:tcPr>
          <w:p w:rsidR="001934AA" w:rsidRPr="009C6E49" w:rsidRDefault="001934AA" w:rsidP="0064755C">
            <w:pPr>
              <w:tabs>
                <w:tab w:val="left" w:pos="1410"/>
              </w:tabs>
              <w:ind w:firstLine="360"/>
              <w:jc w:val="both"/>
              <w:rPr>
                <w:rFonts w:ascii="Cambria" w:hAnsi="Cambria"/>
              </w:rPr>
            </w:pPr>
            <w:r w:rsidRPr="009C6E49">
              <w:rPr>
                <w:rFonts w:ascii="Cambria" w:hAnsi="Cambria"/>
              </w:rPr>
              <w:t>(11)</w:t>
            </w:r>
            <w:r w:rsidRPr="009C6E49">
              <w:rPr>
                <w:rFonts w:ascii="Cambria" w:hAnsi="Cambria"/>
              </w:rPr>
              <w:tab/>
              <w:t xml:space="preserve">Până la comunicarea de către </w:t>
            </w:r>
            <w:r w:rsidRPr="00864110">
              <w:rPr>
                <w:rFonts w:ascii="Cambria" w:hAnsi="Cambria"/>
              </w:rPr>
              <w:t xml:space="preserve">Agentul </w:t>
            </w:r>
            <w:r w:rsidR="00D11FD4">
              <w:rPr>
                <w:rFonts w:ascii="Cambria" w:hAnsi="Cambria"/>
              </w:rPr>
              <w:t>G</w:t>
            </w:r>
            <w:r w:rsidRPr="009C6E49">
              <w:rPr>
                <w:rFonts w:ascii="Cambria" w:hAnsi="Cambria"/>
              </w:rPr>
              <w:t xml:space="preserve">uvernamental pentru Curtea Europeană a Drepturilor Omului a avizului consultativ emis de Curtea Europeană a Drepturilor Omului, tradus în limba română, se suspendă de drept judecarea </w:t>
            </w:r>
            <w:r w:rsidRPr="009C6E49">
              <w:rPr>
                <w:rFonts w:ascii="Cambria" w:hAnsi="Cambria"/>
              </w:rPr>
              <w:lastRenderedPageBreak/>
              <w:t xml:space="preserve">sesizării Înaltei Curţi de Casaţie şi Justiţie în vederea pronunţării unei hotărâri prealabile pentru dezlegarea unor chestiuni de drept. </w:t>
            </w:r>
            <w:r w:rsidR="00095F3A" w:rsidRPr="00864110">
              <w:rPr>
                <w:rFonts w:ascii="Cambria" w:hAnsi="Cambria"/>
                <w:color w:val="7030A0"/>
              </w:rPr>
              <w:t>Î</w:t>
            </w:r>
            <w:r w:rsidRPr="009C6E49">
              <w:rPr>
                <w:rFonts w:ascii="Cambria" w:hAnsi="Cambria"/>
              </w:rPr>
              <w:t>ncheierea de sesizare a Curţii Europene a Drepturilor Omului se publică, de îndată, pe pagina de internet a Înaltei Curţi de Casaţie şi Justiţie, alături de încheierea de sesizare a Înaltei Curţi de Casaţie și Justiție.</w:t>
            </w:r>
          </w:p>
          <w:p w:rsidR="001934AA" w:rsidRPr="00D11FD4" w:rsidRDefault="001934AA" w:rsidP="0064755C">
            <w:pPr>
              <w:tabs>
                <w:tab w:val="left" w:pos="6000"/>
                <w:tab w:val="left" w:pos="6356"/>
                <w:tab w:val="left" w:pos="7069"/>
              </w:tabs>
              <w:jc w:val="both"/>
              <w:rPr>
                <w:rFonts w:ascii="Cambria" w:hAnsi="Cambria"/>
                <w:color w:val="7030A0"/>
              </w:rPr>
            </w:pPr>
            <w:r w:rsidRPr="009C6E49">
              <w:rPr>
                <w:rFonts w:ascii="Cambria" w:hAnsi="Cambria"/>
                <w:color w:val="FF0000"/>
              </w:rPr>
              <w:tab/>
            </w:r>
            <w:r w:rsidRPr="009C6E49">
              <w:rPr>
                <w:rFonts w:ascii="Cambria" w:hAnsi="Cambria"/>
                <w:color w:val="FF0000"/>
              </w:rPr>
              <w:tab/>
              <w:t>9</w:t>
            </w:r>
            <w:r w:rsidRPr="009C6E49">
              <w:rPr>
                <w:rFonts w:ascii="Cambria" w:hAnsi="Cambria"/>
                <w:i/>
                <w:iCs/>
              </w:rPr>
              <w:tab/>
            </w:r>
          </w:p>
          <w:p w:rsidR="001934AA" w:rsidRPr="009C6E49" w:rsidRDefault="001934AA" w:rsidP="0064755C">
            <w:pPr>
              <w:tabs>
                <w:tab w:val="left" w:pos="1230"/>
              </w:tabs>
              <w:ind w:firstLine="360"/>
              <w:jc w:val="both"/>
              <w:rPr>
                <w:rFonts w:ascii="Cambria" w:hAnsi="Cambria"/>
              </w:rPr>
            </w:pPr>
            <w:r w:rsidRPr="009C6E49">
              <w:rPr>
                <w:rFonts w:ascii="Cambria" w:hAnsi="Cambria"/>
              </w:rPr>
              <w:t>(12)</w:t>
            </w:r>
            <w:r w:rsidRPr="009C6E49">
              <w:rPr>
                <w:rFonts w:ascii="Cambria" w:hAnsi="Cambria"/>
              </w:rPr>
              <w:tab/>
              <w:t xml:space="preserve">Judecarea cauzei suspendate potrivit alin. (8) - (10) sau, după caz, alin. (11) se reia din oficiu după comunicarea de către Agentul </w:t>
            </w:r>
            <w:r w:rsidR="00095F3A" w:rsidRPr="009C6E49">
              <w:rPr>
                <w:rFonts w:ascii="Cambria" w:hAnsi="Cambria"/>
                <w:strike/>
                <w:highlight w:val="yellow"/>
              </w:rPr>
              <w:t xml:space="preserve"> </w:t>
            </w:r>
            <w:r w:rsidR="00D11FD4">
              <w:rPr>
                <w:rFonts w:ascii="Cambria" w:hAnsi="Cambria"/>
              </w:rPr>
              <w:t>G</w:t>
            </w:r>
            <w:r w:rsidR="00095F3A" w:rsidRPr="009C6E49">
              <w:rPr>
                <w:rFonts w:ascii="Cambria" w:hAnsi="Cambria"/>
              </w:rPr>
              <w:t xml:space="preserve">uvernamental </w:t>
            </w:r>
            <w:r w:rsidRPr="009C6E49">
              <w:rPr>
                <w:rFonts w:ascii="Cambria" w:hAnsi="Cambria"/>
              </w:rPr>
              <w:t>pentru Curtea Europeană a Drepturilor Omului a avizului consultativ emis de Curtea Europeană a Drepturilor Omului, tradus în limba română</w:t>
            </w:r>
            <w:r w:rsidR="00095F3A" w:rsidRPr="009C6E49">
              <w:rPr>
                <w:rFonts w:ascii="Cambria" w:hAnsi="Cambria"/>
              </w:rPr>
              <w:t xml:space="preserve">. </w:t>
            </w:r>
            <w:r w:rsidR="00095F3A" w:rsidRPr="00864110">
              <w:rPr>
                <w:rFonts w:ascii="Cambria" w:hAnsi="Cambria"/>
              </w:rPr>
              <w:t>Î</w:t>
            </w:r>
            <w:r w:rsidRPr="00864110">
              <w:rPr>
                <w:rFonts w:ascii="Cambria" w:hAnsi="Cambria"/>
              </w:rPr>
              <w:t>n</w:t>
            </w:r>
            <w:r w:rsidRPr="009C6E49">
              <w:rPr>
                <w:rFonts w:ascii="Cambria" w:hAnsi="Cambria"/>
              </w:rPr>
              <w:t xml:space="preserve"> cazul prevăzut la alin. (5), judecarea cauzei se reia din oficiu după retragerea sesizării.</w:t>
            </w:r>
          </w:p>
          <w:p w:rsidR="00422269" w:rsidRPr="009C6E49" w:rsidRDefault="00422269" w:rsidP="0064755C">
            <w:pPr>
              <w:tabs>
                <w:tab w:val="left" w:pos="1230"/>
              </w:tabs>
              <w:ind w:firstLine="360"/>
              <w:jc w:val="both"/>
              <w:rPr>
                <w:rFonts w:ascii="Cambria" w:hAnsi="Cambria"/>
              </w:rPr>
            </w:pPr>
          </w:p>
        </w:tc>
        <w:tc>
          <w:tcPr>
            <w:tcW w:w="5663" w:type="dxa"/>
            <w:shd w:val="clear" w:color="auto" w:fill="auto"/>
          </w:tcPr>
          <w:p w:rsidR="002033E2" w:rsidRPr="00864110" w:rsidRDefault="002033E2" w:rsidP="002033E2">
            <w:pPr>
              <w:jc w:val="both"/>
              <w:rPr>
                <w:rFonts w:ascii="Cambria" w:hAnsi="Cambria"/>
              </w:rPr>
            </w:pPr>
            <w:r w:rsidRPr="00864110">
              <w:rPr>
                <w:rFonts w:ascii="Cambria" w:hAnsi="Cambria"/>
                <w:b/>
              </w:rPr>
              <w:lastRenderedPageBreak/>
              <w:t>Nemodificat</w:t>
            </w:r>
          </w:p>
          <w:p w:rsidR="001934AA" w:rsidRPr="009C6E49" w:rsidRDefault="001934AA" w:rsidP="0064755C">
            <w:pPr>
              <w:jc w:val="both"/>
              <w:rPr>
                <w:rFonts w:ascii="Cambria" w:hAnsi="Cambria"/>
                <w:b/>
              </w:rPr>
            </w:pPr>
          </w:p>
          <w:p w:rsidR="002033E2" w:rsidRPr="009C6E49" w:rsidRDefault="002033E2" w:rsidP="0064755C">
            <w:pPr>
              <w:jc w:val="both"/>
              <w:rPr>
                <w:rFonts w:ascii="Cambria" w:hAnsi="Cambria"/>
                <w:b/>
              </w:rPr>
            </w:pPr>
          </w:p>
          <w:p w:rsidR="002033E2" w:rsidRPr="009C6E49" w:rsidRDefault="002033E2" w:rsidP="0064755C">
            <w:pPr>
              <w:jc w:val="both"/>
              <w:rPr>
                <w:rFonts w:ascii="Cambria" w:hAnsi="Cambria"/>
                <w:b/>
              </w:rPr>
            </w:pPr>
          </w:p>
          <w:p w:rsidR="002033E2" w:rsidRPr="009C6E49" w:rsidRDefault="002033E2" w:rsidP="0064755C">
            <w:pPr>
              <w:jc w:val="both"/>
              <w:rPr>
                <w:rFonts w:ascii="Cambria" w:hAnsi="Cambria"/>
                <w:b/>
              </w:rPr>
            </w:pPr>
          </w:p>
          <w:p w:rsidR="002033E2" w:rsidRPr="009C6E49" w:rsidRDefault="002033E2" w:rsidP="0064755C">
            <w:pPr>
              <w:jc w:val="both"/>
              <w:rPr>
                <w:rFonts w:ascii="Cambria" w:hAnsi="Cambria"/>
                <w:b/>
              </w:rPr>
            </w:pPr>
          </w:p>
          <w:p w:rsidR="002033E2" w:rsidRPr="009C6E49" w:rsidRDefault="002033E2" w:rsidP="0064755C">
            <w:pPr>
              <w:jc w:val="both"/>
              <w:rPr>
                <w:rFonts w:ascii="Cambria" w:hAnsi="Cambria"/>
                <w:b/>
              </w:rPr>
            </w:pPr>
          </w:p>
          <w:p w:rsidR="002033E2" w:rsidRPr="009C6E49" w:rsidRDefault="002033E2" w:rsidP="0064755C">
            <w:pPr>
              <w:jc w:val="both"/>
              <w:rPr>
                <w:rFonts w:ascii="Cambria" w:hAnsi="Cambria"/>
                <w:b/>
              </w:rPr>
            </w:pPr>
          </w:p>
          <w:p w:rsidR="002033E2" w:rsidRPr="009C6E49" w:rsidRDefault="002033E2" w:rsidP="0064755C">
            <w:pPr>
              <w:jc w:val="both"/>
              <w:rPr>
                <w:rFonts w:ascii="Cambria" w:hAnsi="Cambria"/>
                <w:b/>
              </w:rPr>
            </w:pPr>
          </w:p>
          <w:p w:rsidR="002033E2" w:rsidRPr="009C6E49" w:rsidRDefault="002033E2" w:rsidP="0064755C">
            <w:pPr>
              <w:jc w:val="both"/>
              <w:rPr>
                <w:rFonts w:ascii="Cambria" w:hAnsi="Cambria"/>
                <w:b/>
              </w:rPr>
            </w:pPr>
          </w:p>
          <w:p w:rsidR="002033E2" w:rsidRPr="009C6E49" w:rsidRDefault="002033E2" w:rsidP="0064755C">
            <w:pPr>
              <w:jc w:val="both"/>
              <w:rPr>
                <w:rFonts w:ascii="Cambria" w:hAnsi="Cambria"/>
                <w:b/>
              </w:rPr>
            </w:pPr>
          </w:p>
          <w:p w:rsidR="002033E2" w:rsidRPr="009C6E49" w:rsidRDefault="002033E2" w:rsidP="0064755C">
            <w:pPr>
              <w:jc w:val="both"/>
              <w:rPr>
                <w:rFonts w:ascii="Cambria" w:hAnsi="Cambria"/>
                <w:b/>
              </w:rPr>
            </w:pPr>
          </w:p>
          <w:p w:rsidR="002033E2" w:rsidRPr="009C6E49" w:rsidRDefault="002033E2" w:rsidP="0064755C">
            <w:pPr>
              <w:jc w:val="both"/>
              <w:rPr>
                <w:rFonts w:ascii="Cambria" w:hAnsi="Cambria"/>
                <w:b/>
              </w:rPr>
            </w:pPr>
          </w:p>
          <w:p w:rsidR="002033E2" w:rsidRPr="009C6E49" w:rsidRDefault="002033E2" w:rsidP="0064755C">
            <w:pPr>
              <w:jc w:val="both"/>
              <w:rPr>
                <w:rFonts w:ascii="Cambria" w:hAnsi="Cambria"/>
                <w:b/>
              </w:rPr>
            </w:pPr>
          </w:p>
          <w:p w:rsidR="002033E2" w:rsidRPr="009C6E49" w:rsidRDefault="002033E2" w:rsidP="0064755C">
            <w:pPr>
              <w:jc w:val="both"/>
              <w:rPr>
                <w:rFonts w:ascii="Cambria" w:hAnsi="Cambria"/>
                <w:b/>
              </w:rPr>
            </w:pPr>
          </w:p>
          <w:p w:rsidR="002033E2" w:rsidRPr="009C6E49" w:rsidRDefault="002033E2" w:rsidP="0064755C">
            <w:pPr>
              <w:jc w:val="both"/>
              <w:rPr>
                <w:rFonts w:ascii="Cambria" w:hAnsi="Cambria"/>
                <w:b/>
              </w:rPr>
            </w:pPr>
          </w:p>
          <w:p w:rsidR="002033E2" w:rsidRPr="009C6E49" w:rsidRDefault="002033E2" w:rsidP="0064755C">
            <w:pPr>
              <w:jc w:val="both"/>
              <w:rPr>
                <w:rFonts w:ascii="Cambria" w:hAnsi="Cambria"/>
                <w:b/>
              </w:rPr>
            </w:pPr>
          </w:p>
          <w:p w:rsidR="002033E2" w:rsidRPr="009C6E49" w:rsidRDefault="002033E2" w:rsidP="0064755C">
            <w:pPr>
              <w:jc w:val="both"/>
              <w:rPr>
                <w:rFonts w:ascii="Cambria" w:hAnsi="Cambria"/>
                <w:b/>
              </w:rPr>
            </w:pPr>
          </w:p>
          <w:p w:rsidR="002033E2" w:rsidRPr="00864110" w:rsidRDefault="002033E2" w:rsidP="002033E2">
            <w:pPr>
              <w:jc w:val="both"/>
              <w:rPr>
                <w:rFonts w:ascii="Cambria" w:hAnsi="Cambria"/>
              </w:rPr>
            </w:pPr>
            <w:r w:rsidRPr="00864110">
              <w:rPr>
                <w:rFonts w:ascii="Cambria" w:hAnsi="Cambria"/>
                <w:b/>
              </w:rPr>
              <w:t>Nemodificat</w:t>
            </w:r>
          </w:p>
          <w:p w:rsidR="002033E2" w:rsidRPr="009C6E49" w:rsidRDefault="002033E2" w:rsidP="0064755C">
            <w:pPr>
              <w:jc w:val="both"/>
              <w:rPr>
                <w:rFonts w:ascii="Cambria" w:hAnsi="Cambria"/>
                <w:b/>
              </w:rPr>
            </w:pPr>
          </w:p>
        </w:tc>
        <w:tc>
          <w:tcPr>
            <w:tcW w:w="3834" w:type="dxa"/>
            <w:shd w:val="clear" w:color="auto" w:fill="auto"/>
          </w:tcPr>
          <w:p w:rsidR="001934AA" w:rsidRPr="009C6E49" w:rsidRDefault="001934AA" w:rsidP="0064755C">
            <w:pPr>
              <w:jc w:val="both"/>
              <w:rPr>
                <w:rFonts w:ascii="Cambria" w:hAnsi="Cambria"/>
              </w:rPr>
            </w:pPr>
          </w:p>
        </w:tc>
      </w:tr>
      <w:tr w:rsidR="001934AA" w:rsidRPr="009C6E49" w:rsidTr="009C6E49">
        <w:tc>
          <w:tcPr>
            <w:tcW w:w="748" w:type="dxa"/>
            <w:shd w:val="clear" w:color="auto" w:fill="auto"/>
          </w:tcPr>
          <w:p w:rsidR="001934AA" w:rsidRPr="009C6E49" w:rsidRDefault="001934AA" w:rsidP="0064755C">
            <w:pPr>
              <w:numPr>
                <w:ilvl w:val="0"/>
                <w:numId w:val="1"/>
              </w:numPr>
              <w:jc w:val="both"/>
              <w:rPr>
                <w:rFonts w:ascii="Cambria" w:hAnsi="Cambria"/>
              </w:rPr>
            </w:pPr>
          </w:p>
        </w:tc>
        <w:tc>
          <w:tcPr>
            <w:tcW w:w="5456" w:type="dxa"/>
            <w:shd w:val="clear" w:color="auto" w:fill="auto"/>
          </w:tcPr>
          <w:p w:rsidR="001934AA" w:rsidRPr="009C6E49" w:rsidRDefault="001934AA" w:rsidP="0064755C">
            <w:pPr>
              <w:ind w:firstLine="360"/>
              <w:jc w:val="both"/>
              <w:rPr>
                <w:rFonts w:ascii="Cambria" w:hAnsi="Cambria"/>
              </w:rPr>
            </w:pPr>
            <w:r w:rsidRPr="009C6E49">
              <w:rPr>
                <w:rFonts w:ascii="Cambria" w:hAnsi="Cambria"/>
              </w:rPr>
              <w:t xml:space="preserve">Art.3. - (1) </w:t>
            </w:r>
            <w:r w:rsidR="00760998" w:rsidRPr="00864110">
              <w:rPr>
                <w:rFonts w:ascii="Cambria" w:hAnsi="Cambria"/>
              </w:rPr>
              <w:t>Î</w:t>
            </w:r>
            <w:r w:rsidRPr="00864110">
              <w:rPr>
                <w:rFonts w:ascii="Cambria" w:hAnsi="Cambria"/>
              </w:rPr>
              <w:t>n</w:t>
            </w:r>
            <w:r w:rsidRPr="009C6E49">
              <w:rPr>
                <w:rFonts w:ascii="Cambria" w:hAnsi="Cambria"/>
              </w:rPr>
              <w:t xml:space="preserve"> exercitarea </w:t>
            </w:r>
            <w:r w:rsidR="00760998" w:rsidRPr="009C6E49">
              <w:rPr>
                <w:rFonts w:ascii="Cambria" w:hAnsi="Cambria"/>
              </w:rPr>
              <w:t>competențelor</w:t>
            </w:r>
            <w:r w:rsidRPr="009C6E49">
              <w:rPr>
                <w:rFonts w:ascii="Cambria" w:hAnsi="Cambria"/>
              </w:rPr>
              <w:t xml:space="preserve"> prevăzute de art. 146 lit. d) şi k) din Constituţia României, republicată, Curtea Constituţională, din oficiu, poate solicita Curţii Europene a Drepturilor Omului să emită un aviz consultativ cu privire la chestiuni de principiu privind interpretarea ori aplicarea drepturilor şi libertăţilor din Convenţia pentru apărarea drepturilor omului şi a libertăţilor fundamentale sau din </w:t>
            </w:r>
            <w:r w:rsidR="00760998" w:rsidRPr="00864110">
              <w:rPr>
                <w:rFonts w:ascii="Cambria" w:hAnsi="Cambria"/>
              </w:rPr>
              <w:t>p</w:t>
            </w:r>
            <w:r w:rsidR="00760998" w:rsidRPr="009C6E49">
              <w:rPr>
                <w:rFonts w:ascii="Cambria" w:hAnsi="Cambria"/>
              </w:rPr>
              <w:t>rotocoalele</w:t>
            </w:r>
            <w:r w:rsidRPr="009C6E49">
              <w:rPr>
                <w:rFonts w:ascii="Cambria" w:hAnsi="Cambria"/>
              </w:rPr>
              <w:t xml:space="preserve"> la aceasta, ridicate într-o cauză aflată pe rolul său, în cazul în care apreciază că avizul consultativ este necesar pentru </w:t>
            </w:r>
            <w:r w:rsidR="00760998" w:rsidRPr="009C6E49">
              <w:rPr>
                <w:rFonts w:ascii="Cambria" w:hAnsi="Cambria"/>
              </w:rPr>
              <w:t>soluționarea</w:t>
            </w:r>
            <w:r w:rsidRPr="009C6E49">
              <w:rPr>
                <w:rFonts w:ascii="Cambria" w:hAnsi="Cambria"/>
              </w:rPr>
              <w:t xml:space="preserve"> acesteia.</w:t>
            </w:r>
          </w:p>
          <w:p w:rsidR="001934AA" w:rsidRPr="009C6E49" w:rsidRDefault="001934AA" w:rsidP="0064755C">
            <w:pPr>
              <w:tabs>
                <w:tab w:val="left" w:pos="1107"/>
              </w:tabs>
              <w:ind w:firstLine="360"/>
              <w:jc w:val="both"/>
              <w:rPr>
                <w:rFonts w:ascii="Cambria" w:hAnsi="Cambria"/>
              </w:rPr>
            </w:pPr>
            <w:r w:rsidRPr="009C6E49">
              <w:rPr>
                <w:rFonts w:ascii="Cambria" w:hAnsi="Cambria"/>
              </w:rPr>
              <w:t>(2)</w:t>
            </w:r>
            <w:r w:rsidRPr="009C6E49">
              <w:rPr>
                <w:rFonts w:ascii="Cambria" w:hAnsi="Cambria"/>
              </w:rPr>
              <w:tab/>
              <w:t>Sesizarea se face după dezbateri contradictorii, prin încheiere motivată.</w:t>
            </w:r>
          </w:p>
          <w:p w:rsidR="001934AA" w:rsidRPr="009C6E49" w:rsidRDefault="001934AA" w:rsidP="0064755C">
            <w:pPr>
              <w:tabs>
                <w:tab w:val="left" w:pos="1215"/>
              </w:tabs>
              <w:ind w:firstLine="360"/>
              <w:jc w:val="both"/>
              <w:rPr>
                <w:rFonts w:ascii="Cambria" w:hAnsi="Cambria"/>
              </w:rPr>
            </w:pPr>
            <w:r w:rsidRPr="009C6E49">
              <w:rPr>
                <w:rFonts w:ascii="Cambria" w:hAnsi="Cambria"/>
              </w:rPr>
              <w:t>(3)</w:t>
            </w:r>
            <w:r w:rsidRPr="009C6E49">
              <w:rPr>
                <w:rFonts w:ascii="Cambria" w:hAnsi="Cambria"/>
              </w:rPr>
              <w:tab/>
              <w:t xml:space="preserve">Soluţionarea cauzei în faţa Curţii </w:t>
            </w:r>
            <w:r w:rsidRPr="009C6E49">
              <w:rPr>
                <w:rFonts w:ascii="Cambria" w:hAnsi="Cambria"/>
              </w:rPr>
              <w:lastRenderedPageBreak/>
              <w:t xml:space="preserve">Constituţionale se suspendă până la comunicarea de către Agentul </w:t>
            </w:r>
            <w:r w:rsidR="00D11FD4">
              <w:rPr>
                <w:rFonts w:ascii="Cambria" w:hAnsi="Cambria"/>
              </w:rPr>
              <w:t>G</w:t>
            </w:r>
            <w:r w:rsidR="00760998" w:rsidRPr="00864110">
              <w:rPr>
                <w:rFonts w:ascii="Cambria" w:hAnsi="Cambria"/>
              </w:rPr>
              <w:t>uvernamental</w:t>
            </w:r>
            <w:r w:rsidR="00760998" w:rsidRPr="009C6E49">
              <w:rPr>
                <w:rFonts w:ascii="Cambria" w:hAnsi="Cambria"/>
              </w:rPr>
              <w:t xml:space="preserve"> </w:t>
            </w:r>
            <w:r w:rsidRPr="009C6E49">
              <w:rPr>
                <w:rFonts w:ascii="Cambria" w:hAnsi="Cambria"/>
              </w:rPr>
              <w:t>pentru Curtea Europeană a Drepturilor Omului a avizului consultativ emis de Curtea Europeană a Drepturilor Omului, tradus în limba română.</w:t>
            </w:r>
          </w:p>
          <w:p w:rsidR="00422269" w:rsidRDefault="001934AA" w:rsidP="00D86D3B">
            <w:pPr>
              <w:tabs>
                <w:tab w:val="left" w:pos="1107"/>
              </w:tabs>
              <w:ind w:firstLine="360"/>
              <w:jc w:val="both"/>
              <w:rPr>
                <w:rFonts w:ascii="Cambria" w:hAnsi="Cambria"/>
              </w:rPr>
            </w:pPr>
            <w:r w:rsidRPr="009C6E49">
              <w:rPr>
                <w:rFonts w:ascii="Cambria" w:hAnsi="Cambria"/>
              </w:rPr>
              <w:t>(4)</w:t>
            </w:r>
            <w:r w:rsidRPr="009C6E49">
              <w:rPr>
                <w:rFonts w:ascii="Cambria" w:hAnsi="Cambria"/>
              </w:rPr>
              <w:tab/>
              <w:t>Prevederile art. 2 alin. (3) şi ale art. 5 alin. (1) se aplică în mod corespunzător.</w:t>
            </w:r>
          </w:p>
          <w:p w:rsidR="00D74519" w:rsidRPr="009C6E49" w:rsidRDefault="00D74519" w:rsidP="00D86D3B">
            <w:pPr>
              <w:tabs>
                <w:tab w:val="left" w:pos="1107"/>
              </w:tabs>
              <w:ind w:firstLine="360"/>
              <w:jc w:val="both"/>
              <w:rPr>
                <w:rFonts w:ascii="Cambria" w:hAnsi="Cambria"/>
              </w:rPr>
            </w:pPr>
          </w:p>
        </w:tc>
        <w:tc>
          <w:tcPr>
            <w:tcW w:w="5663" w:type="dxa"/>
            <w:shd w:val="clear" w:color="auto" w:fill="auto"/>
          </w:tcPr>
          <w:p w:rsidR="001934AA" w:rsidRPr="009C6E49" w:rsidRDefault="001934AA" w:rsidP="0064755C">
            <w:pPr>
              <w:jc w:val="both"/>
              <w:rPr>
                <w:rFonts w:ascii="Cambria" w:hAnsi="Cambria"/>
                <w:b/>
              </w:rPr>
            </w:pPr>
            <w:r w:rsidRPr="009C6E49">
              <w:rPr>
                <w:rFonts w:ascii="Cambria" w:hAnsi="Cambria"/>
                <w:b/>
              </w:rPr>
              <w:lastRenderedPageBreak/>
              <w:t>Nemodificat</w:t>
            </w:r>
          </w:p>
        </w:tc>
        <w:tc>
          <w:tcPr>
            <w:tcW w:w="3834" w:type="dxa"/>
            <w:shd w:val="clear" w:color="auto" w:fill="auto"/>
          </w:tcPr>
          <w:p w:rsidR="001934AA" w:rsidRPr="009C6E49" w:rsidRDefault="001934AA" w:rsidP="0064755C">
            <w:pPr>
              <w:jc w:val="both"/>
              <w:rPr>
                <w:rFonts w:ascii="Cambria" w:hAnsi="Cambria"/>
              </w:rPr>
            </w:pPr>
          </w:p>
        </w:tc>
      </w:tr>
      <w:tr w:rsidR="001934AA" w:rsidRPr="009C6E49" w:rsidTr="009C6E49">
        <w:tc>
          <w:tcPr>
            <w:tcW w:w="748" w:type="dxa"/>
            <w:shd w:val="clear" w:color="auto" w:fill="auto"/>
          </w:tcPr>
          <w:p w:rsidR="001934AA" w:rsidRPr="009C6E49" w:rsidRDefault="001934AA" w:rsidP="0064755C">
            <w:pPr>
              <w:numPr>
                <w:ilvl w:val="0"/>
                <w:numId w:val="1"/>
              </w:numPr>
              <w:jc w:val="both"/>
              <w:rPr>
                <w:rFonts w:ascii="Cambria" w:hAnsi="Cambria"/>
              </w:rPr>
            </w:pPr>
          </w:p>
        </w:tc>
        <w:tc>
          <w:tcPr>
            <w:tcW w:w="5456" w:type="dxa"/>
            <w:shd w:val="clear" w:color="auto" w:fill="auto"/>
          </w:tcPr>
          <w:p w:rsidR="001934AA" w:rsidRPr="009C6E49" w:rsidRDefault="001934AA" w:rsidP="0064755C">
            <w:pPr>
              <w:ind w:firstLine="360"/>
              <w:jc w:val="both"/>
              <w:rPr>
                <w:rFonts w:ascii="Cambria" w:hAnsi="Cambria"/>
              </w:rPr>
            </w:pPr>
            <w:r w:rsidRPr="009C6E49">
              <w:rPr>
                <w:rFonts w:ascii="Cambria" w:hAnsi="Cambria"/>
              </w:rPr>
              <w:t>Art.4. - Avizul consultativ al Curţii Europene a Drepturilor Omului prevăzut la art. 2 alin. (1) şi art. 3 alin. (1) nu este obligatoriu pentru instanţa naţională.</w:t>
            </w:r>
          </w:p>
          <w:p w:rsidR="00422269" w:rsidRPr="009C6E49" w:rsidRDefault="00422269" w:rsidP="0064755C">
            <w:pPr>
              <w:ind w:firstLine="360"/>
              <w:jc w:val="both"/>
              <w:rPr>
                <w:rFonts w:ascii="Cambria" w:hAnsi="Cambria"/>
              </w:rPr>
            </w:pPr>
          </w:p>
        </w:tc>
        <w:tc>
          <w:tcPr>
            <w:tcW w:w="5663" w:type="dxa"/>
            <w:shd w:val="clear" w:color="auto" w:fill="auto"/>
          </w:tcPr>
          <w:p w:rsidR="001934AA" w:rsidRPr="009C6E49" w:rsidRDefault="001934AA" w:rsidP="0064755C">
            <w:pPr>
              <w:jc w:val="both"/>
              <w:rPr>
                <w:rFonts w:ascii="Cambria" w:hAnsi="Cambria"/>
                <w:b/>
              </w:rPr>
            </w:pPr>
            <w:r w:rsidRPr="009C6E49">
              <w:rPr>
                <w:rFonts w:ascii="Cambria" w:hAnsi="Cambria"/>
                <w:b/>
              </w:rPr>
              <w:t>Nemodificat</w:t>
            </w:r>
          </w:p>
        </w:tc>
        <w:tc>
          <w:tcPr>
            <w:tcW w:w="3834" w:type="dxa"/>
            <w:shd w:val="clear" w:color="auto" w:fill="auto"/>
          </w:tcPr>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p w:rsidR="001934AA" w:rsidRPr="009C6E49" w:rsidRDefault="001934AA" w:rsidP="0064755C">
            <w:pPr>
              <w:jc w:val="both"/>
              <w:rPr>
                <w:rFonts w:ascii="Cambria" w:hAnsi="Cambria"/>
              </w:rPr>
            </w:pPr>
          </w:p>
        </w:tc>
      </w:tr>
      <w:tr w:rsidR="001934AA" w:rsidRPr="009C6E49" w:rsidTr="009C6E49">
        <w:tc>
          <w:tcPr>
            <w:tcW w:w="748" w:type="dxa"/>
            <w:shd w:val="clear" w:color="auto" w:fill="auto"/>
          </w:tcPr>
          <w:p w:rsidR="001934AA" w:rsidRPr="009C6E49" w:rsidRDefault="001934AA" w:rsidP="0064755C">
            <w:pPr>
              <w:numPr>
                <w:ilvl w:val="0"/>
                <w:numId w:val="1"/>
              </w:numPr>
              <w:jc w:val="both"/>
              <w:rPr>
                <w:rFonts w:ascii="Cambria" w:hAnsi="Cambria"/>
              </w:rPr>
            </w:pPr>
          </w:p>
        </w:tc>
        <w:tc>
          <w:tcPr>
            <w:tcW w:w="5456" w:type="dxa"/>
            <w:shd w:val="clear" w:color="auto" w:fill="auto"/>
          </w:tcPr>
          <w:p w:rsidR="001934AA" w:rsidRPr="009C6E49" w:rsidRDefault="001934AA" w:rsidP="003C16D9">
            <w:pPr>
              <w:ind w:firstLine="360"/>
              <w:jc w:val="both"/>
              <w:rPr>
                <w:rFonts w:ascii="Cambria" w:hAnsi="Cambria"/>
              </w:rPr>
            </w:pPr>
            <w:r w:rsidRPr="009C6E49">
              <w:rPr>
                <w:rFonts w:ascii="Cambria" w:hAnsi="Cambria"/>
              </w:rPr>
              <w:t xml:space="preserve">Art.5. - (1) Traducerea în limba română a avizelor consultative, solicitate de instanţele române, este asigurată de </w:t>
            </w:r>
            <w:r w:rsidR="003C16D9" w:rsidRPr="009C6E49">
              <w:rPr>
                <w:rFonts w:ascii="Cambria" w:hAnsi="Cambria"/>
              </w:rPr>
              <w:t xml:space="preserve">Agentul </w:t>
            </w:r>
            <w:r w:rsidR="00D11FD4">
              <w:rPr>
                <w:rFonts w:ascii="Cambria" w:hAnsi="Cambria"/>
              </w:rPr>
              <w:t>G</w:t>
            </w:r>
            <w:r w:rsidR="003C16D9" w:rsidRPr="009C6E49">
              <w:rPr>
                <w:rFonts w:ascii="Cambria" w:hAnsi="Cambria"/>
              </w:rPr>
              <w:t xml:space="preserve">uvernamental </w:t>
            </w:r>
            <w:r w:rsidRPr="009C6E49">
              <w:rPr>
                <w:rFonts w:ascii="Cambria" w:hAnsi="Cambria"/>
              </w:rPr>
              <w:t>pentru Curtea Europeană a Drepturilor Omului, prin intermediul Institutului European din România sau prin recurgerea la servicii specializate pentru efectuarea traducerii din limbile oficiale ale</w:t>
            </w:r>
            <w:r w:rsidR="003C16D9" w:rsidRPr="009C6E49">
              <w:rPr>
                <w:rFonts w:ascii="Cambria" w:hAnsi="Cambria"/>
              </w:rPr>
              <w:t>Curții</w:t>
            </w:r>
            <w:r w:rsidRPr="009C6E49">
              <w:rPr>
                <w:rFonts w:ascii="Cambria" w:hAnsi="Cambria"/>
              </w:rPr>
              <w:t xml:space="preserve"> Europene a Drepturilor Omului, în condiţiile legii.</w:t>
            </w:r>
          </w:p>
          <w:p w:rsidR="001934AA" w:rsidRPr="009C6E49" w:rsidRDefault="001934AA" w:rsidP="0064755C">
            <w:pPr>
              <w:tabs>
                <w:tab w:val="left" w:pos="1080"/>
              </w:tabs>
              <w:ind w:firstLine="360"/>
              <w:jc w:val="both"/>
              <w:rPr>
                <w:rFonts w:ascii="Cambria" w:hAnsi="Cambria"/>
              </w:rPr>
            </w:pPr>
            <w:r w:rsidRPr="009C6E49">
              <w:rPr>
                <w:rFonts w:ascii="Cambria" w:hAnsi="Cambria"/>
              </w:rPr>
              <w:t>(2)</w:t>
            </w:r>
            <w:r w:rsidRPr="009C6E49">
              <w:rPr>
                <w:rFonts w:ascii="Cambria" w:hAnsi="Cambria"/>
              </w:rPr>
              <w:tab/>
              <w:t xml:space="preserve">După comunicarea avizului consultativ de către Curtea Europeană a Drepturilor Omului, </w:t>
            </w:r>
            <w:r w:rsidR="003C16D9" w:rsidRPr="009C6E49">
              <w:rPr>
                <w:rFonts w:ascii="Cambria" w:hAnsi="Cambria"/>
              </w:rPr>
              <w:t xml:space="preserve">Agentul </w:t>
            </w:r>
            <w:r w:rsidR="00D11FD4">
              <w:rPr>
                <w:rFonts w:ascii="Cambria" w:hAnsi="Cambria"/>
              </w:rPr>
              <w:t>G</w:t>
            </w:r>
            <w:r w:rsidR="003C16D9" w:rsidRPr="00864110">
              <w:rPr>
                <w:rFonts w:ascii="Cambria" w:hAnsi="Cambria"/>
              </w:rPr>
              <w:t>uvernamental</w:t>
            </w:r>
            <w:r w:rsidR="003C16D9" w:rsidRPr="009C6E49">
              <w:rPr>
                <w:rFonts w:ascii="Cambria" w:hAnsi="Cambria"/>
              </w:rPr>
              <w:t xml:space="preserve"> </w:t>
            </w:r>
            <w:r w:rsidRPr="009C6E49">
              <w:rPr>
                <w:rFonts w:ascii="Cambria" w:hAnsi="Cambria"/>
              </w:rPr>
              <w:t>pentru Curtea Europeană a Drepturilor Omului va solicita, de îndată, Înaltei Curţi de Casaţie şi Justiţie să îl înştiinţeze în termen scurt dacă a fost soluționată cauza în care a fost solicitată emiterea avizului.</w:t>
            </w:r>
          </w:p>
          <w:p w:rsidR="001934AA" w:rsidRPr="009C6E49" w:rsidRDefault="001934AA" w:rsidP="0064755C">
            <w:pPr>
              <w:tabs>
                <w:tab w:val="left" w:pos="1087"/>
              </w:tabs>
              <w:ind w:firstLine="360"/>
              <w:jc w:val="both"/>
              <w:rPr>
                <w:rFonts w:ascii="Cambria" w:hAnsi="Cambria"/>
              </w:rPr>
            </w:pPr>
            <w:r w:rsidRPr="009C6E49">
              <w:rPr>
                <w:rFonts w:ascii="Cambria" w:hAnsi="Cambria"/>
              </w:rPr>
              <w:t>(3)</w:t>
            </w:r>
            <w:r w:rsidRPr="009C6E49">
              <w:rPr>
                <w:rFonts w:ascii="Cambria" w:hAnsi="Cambria"/>
              </w:rPr>
              <w:tab/>
              <w:t xml:space="preserve">Dacă a fost soluţionată cauza, termenul pentru realizarea traducerii este de 3 luni de la primirea, de către </w:t>
            </w:r>
            <w:r w:rsidR="003C16D9" w:rsidRPr="009C6E49">
              <w:rPr>
                <w:rFonts w:ascii="Cambria" w:hAnsi="Cambria"/>
              </w:rPr>
              <w:t xml:space="preserve">Agentul </w:t>
            </w:r>
            <w:r w:rsidR="00D11FD4">
              <w:rPr>
                <w:rFonts w:ascii="Cambria" w:hAnsi="Cambria"/>
              </w:rPr>
              <w:t>G</w:t>
            </w:r>
            <w:r w:rsidR="003C16D9" w:rsidRPr="00864110">
              <w:rPr>
                <w:rFonts w:ascii="Cambria" w:hAnsi="Cambria"/>
              </w:rPr>
              <w:t>uvernamental</w:t>
            </w:r>
            <w:r w:rsidR="003C16D9" w:rsidRPr="009C6E49">
              <w:rPr>
                <w:rFonts w:ascii="Cambria" w:hAnsi="Cambria"/>
              </w:rPr>
              <w:t xml:space="preserve"> </w:t>
            </w:r>
            <w:r w:rsidRPr="009C6E49">
              <w:rPr>
                <w:rFonts w:ascii="Cambria" w:hAnsi="Cambria"/>
              </w:rPr>
              <w:t>pentru Curtea Europeană a Drepturilor Omului, a răspunsului instanţei potrivit alin. (2).</w:t>
            </w:r>
          </w:p>
          <w:p w:rsidR="001934AA" w:rsidRPr="009C6E49" w:rsidRDefault="001934AA" w:rsidP="0064755C">
            <w:pPr>
              <w:tabs>
                <w:tab w:val="left" w:pos="1112"/>
              </w:tabs>
              <w:ind w:firstLine="360"/>
              <w:jc w:val="both"/>
              <w:rPr>
                <w:rFonts w:ascii="Cambria" w:hAnsi="Cambria"/>
              </w:rPr>
            </w:pPr>
            <w:r w:rsidRPr="009C6E49">
              <w:rPr>
                <w:rFonts w:ascii="Cambria" w:hAnsi="Cambria"/>
              </w:rPr>
              <w:lastRenderedPageBreak/>
              <w:t>(4)</w:t>
            </w:r>
            <w:r w:rsidRPr="009C6E49">
              <w:rPr>
                <w:rFonts w:ascii="Cambria" w:hAnsi="Cambria"/>
              </w:rPr>
              <w:tab/>
              <w:t xml:space="preserve">Dacă nu a fost soluţionată cauza, termenul pentru realizarea traducerii este de 45 de zile de la primirea răspunsului instanţei potrivit alin. (2). </w:t>
            </w:r>
            <w:r w:rsidR="003C16D9" w:rsidRPr="009C6E49">
              <w:rPr>
                <w:rFonts w:ascii="Cambria" w:hAnsi="Cambria"/>
              </w:rPr>
              <w:t xml:space="preserve">Agentul </w:t>
            </w:r>
            <w:r w:rsidR="00D11FD4">
              <w:rPr>
                <w:rFonts w:ascii="Cambria" w:hAnsi="Cambria"/>
              </w:rPr>
              <w:t>G</w:t>
            </w:r>
            <w:r w:rsidR="003C16D9" w:rsidRPr="00864110">
              <w:rPr>
                <w:rFonts w:ascii="Cambria" w:hAnsi="Cambria"/>
              </w:rPr>
              <w:t>uvernamental</w:t>
            </w:r>
            <w:r w:rsidR="003C16D9" w:rsidRPr="009C6E49">
              <w:rPr>
                <w:rFonts w:ascii="Cambria" w:hAnsi="Cambria"/>
              </w:rPr>
              <w:t xml:space="preserve"> </w:t>
            </w:r>
            <w:r w:rsidRPr="009C6E49">
              <w:rPr>
                <w:rFonts w:ascii="Cambria" w:hAnsi="Cambria"/>
              </w:rPr>
              <w:t>comunică de îndată instanţei avizul consultativ tradus în limba română.</w:t>
            </w:r>
          </w:p>
          <w:p w:rsidR="001934AA" w:rsidRPr="009C6E49" w:rsidRDefault="001934AA" w:rsidP="0064755C">
            <w:pPr>
              <w:tabs>
                <w:tab w:val="left" w:pos="1116"/>
              </w:tabs>
              <w:ind w:firstLine="360"/>
              <w:jc w:val="both"/>
              <w:rPr>
                <w:rFonts w:ascii="Cambria" w:hAnsi="Cambria"/>
              </w:rPr>
            </w:pPr>
            <w:r w:rsidRPr="009C6E49">
              <w:rPr>
                <w:rFonts w:ascii="Cambria" w:hAnsi="Cambria"/>
              </w:rPr>
              <w:t>(5)</w:t>
            </w:r>
            <w:r w:rsidRPr="009C6E49">
              <w:rPr>
                <w:rFonts w:ascii="Cambria" w:hAnsi="Cambria"/>
              </w:rPr>
              <w:tab/>
            </w:r>
            <w:r w:rsidR="003C16D9" w:rsidRPr="00864110">
              <w:rPr>
                <w:rFonts w:ascii="Cambria" w:hAnsi="Cambria"/>
              </w:rPr>
              <w:t>Î</w:t>
            </w:r>
            <w:r w:rsidR="003C16D9" w:rsidRPr="009C6E49">
              <w:rPr>
                <w:rFonts w:ascii="Cambria" w:hAnsi="Cambria"/>
              </w:rPr>
              <w:t>n</w:t>
            </w:r>
            <w:r w:rsidRPr="009C6E49">
              <w:rPr>
                <w:rFonts w:ascii="Cambria" w:hAnsi="Cambria"/>
              </w:rPr>
              <w:t xml:space="preserve"> cazul avizului consultativ solicitat de Curtea Constituţională sau de Înalta Curte de Casaţie şi Justiţie, în procedura sesizării în vederea pronunţării unei hotărâri prealabile pentru dezlegarea unor chestiuni de drept, termenul pentru realizarea traducerii este de 45 de zile de la comunicarea avizului de către Curtea Europeană a Drepturilor Omului.</w:t>
            </w:r>
          </w:p>
          <w:p w:rsidR="001934AA" w:rsidRPr="009C6E49" w:rsidRDefault="001934AA" w:rsidP="0064755C">
            <w:pPr>
              <w:tabs>
                <w:tab w:val="left" w:pos="1087"/>
              </w:tabs>
              <w:ind w:firstLine="360"/>
              <w:jc w:val="both"/>
              <w:rPr>
                <w:rFonts w:ascii="Cambria" w:hAnsi="Cambria"/>
              </w:rPr>
            </w:pPr>
            <w:r w:rsidRPr="009C6E49">
              <w:rPr>
                <w:rFonts w:ascii="Cambria" w:hAnsi="Cambria"/>
              </w:rPr>
              <w:t>(6)</w:t>
            </w:r>
            <w:r w:rsidRPr="009C6E49">
              <w:rPr>
                <w:rFonts w:ascii="Cambria" w:hAnsi="Cambria"/>
              </w:rPr>
              <w:tab/>
              <w:t>Traducerea în limba română a avizului consultativ solicitat de instanţa română se publică, în mod gratuit, în Monitorul Oficial al României, Partea I. Agentul guvernamental pentru Curtea Europeană a Drepturilor Omului iniţiază demersurile pentru publicare în termen de 10 zile de la data primirii textului traducerii.</w:t>
            </w:r>
          </w:p>
          <w:p w:rsidR="00422269" w:rsidRPr="009C6E49" w:rsidRDefault="00422269" w:rsidP="0064755C">
            <w:pPr>
              <w:tabs>
                <w:tab w:val="left" w:pos="1087"/>
              </w:tabs>
              <w:ind w:firstLine="360"/>
              <w:jc w:val="both"/>
              <w:rPr>
                <w:rFonts w:ascii="Cambria" w:hAnsi="Cambria"/>
              </w:rPr>
            </w:pPr>
          </w:p>
        </w:tc>
        <w:tc>
          <w:tcPr>
            <w:tcW w:w="5663" w:type="dxa"/>
            <w:shd w:val="clear" w:color="auto" w:fill="auto"/>
          </w:tcPr>
          <w:p w:rsidR="001934AA" w:rsidRPr="009C6E49" w:rsidRDefault="001934AA" w:rsidP="0064755C">
            <w:pPr>
              <w:jc w:val="both"/>
              <w:rPr>
                <w:rFonts w:ascii="Cambria" w:hAnsi="Cambria"/>
                <w:b/>
              </w:rPr>
            </w:pPr>
            <w:r w:rsidRPr="009C6E49">
              <w:rPr>
                <w:rFonts w:ascii="Cambria" w:hAnsi="Cambria"/>
                <w:b/>
              </w:rPr>
              <w:lastRenderedPageBreak/>
              <w:t>Nemodificat</w:t>
            </w:r>
          </w:p>
          <w:p w:rsidR="001934AA" w:rsidRPr="009C6E49" w:rsidRDefault="001934AA" w:rsidP="0064755C">
            <w:pPr>
              <w:jc w:val="both"/>
              <w:rPr>
                <w:rFonts w:ascii="Cambria" w:hAnsi="Cambria"/>
              </w:rPr>
            </w:pPr>
          </w:p>
        </w:tc>
        <w:tc>
          <w:tcPr>
            <w:tcW w:w="3834" w:type="dxa"/>
            <w:shd w:val="clear" w:color="auto" w:fill="auto"/>
          </w:tcPr>
          <w:p w:rsidR="001934AA" w:rsidRPr="009C6E49" w:rsidRDefault="001934AA" w:rsidP="0064755C">
            <w:pPr>
              <w:jc w:val="both"/>
              <w:rPr>
                <w:rFonts w:ascii="Cambria" w:hAnsi="Cambria"/>
                <w:b/>
              </w:rPr>
            </w:pPr>
          </w:p>
        </w:tc>
      </w:tr>
      <w:tr w:rsidR="001934AA" w:rsidRPr="009C6E49" w:rsidTr="009C6E49">
        <w:tc>
          <w:tcPr>
            <w:tcW w:w="748" w:type="dxa"/>
            <w:shd w:val="clear" w:color="auto" w:fill="auto"/>
          </w:tcPr>
          <w:p w:rsidR="001934AA" w:rsidRPr="009C6E49" w:rsidRDefault="001934AA" w:rsidP="0064755C">
            <w:pPr>
              <w:numPr>
                <w:ilvl w:val="0"/>
                <w:numId w:val="1"/>
              </w:numPr>
              <w:jc w:val="both"/>
              <w:rPr>
                <w:rFonts w:ascii="Cambria" w:hAnsi="Cambria"/>
              </w:rPr>
            </w:pPr>
          </w:p>
        </w:tc>
        <w:tc>
          <w:tcPr>
            <w:tcW w:w="5456" w:type="dxa"/>
            <w:shd w:val="clear" w:color="auto" w:fill="auto"/>
          </w:tcPr>
          <w:p w:rsidR="001934AA" w:rsidRPr="009C6E49" w:rsidRDefault="001934AA" w:rsidP="0064755C">
            <w:pPr>
              <w:ind w:firstLine="360"/>
              <w:jc w:val="both"/>
              <w:rPr>
                <w:rFonts w:ascii="Cambria" w:hAnsi="Cambria"/>
              </w:rPr>
            </w:pPr>
            <w:r w:rsidRPr="009C6E49">
              <w:rPr>
                <w:rFonts w:ascii="Cambria" w:hAnsi="Cambria"/>
              </w:rPr>
              <w:t>Art.6. - Sesizarea Curţii Europene a Drepturilor Omului în vederea emiterii unui aviz consultativ nu împiedică formularea ulterioară a unei cereri individuale în faţa Curţii Europene a Drepturilor Omului în legătură cu aceeaşi cauză.</w:t>
            </w:r>
          </w:p>
          <w:p w:rsidR="00422269" w:rsidRPr="009C6E49" w:rsidRDefault="00422269" w:rsidP="0064755C">
            <w:pPr>
              <w:ind w:firstLine="360"/>
              <w:jc w:val="both"/>
              <w:rPr>
                <w:rFonts w:ascii="Cambria" w:hAnsi="Cambria"/>
              </w:rPr>
            </w:pPr>
          </w:p>
        </w:tc>
        <w:tc>
          <w:tcPr>
            <w:tcW w:w="5663" w:type="dxa"/>
            <w:shd w:val="clear" w:color="auto" w:fill="auto"/>
          </w:tcPr>
          <w:p w:rsidR="001934AA" w:rsidRPr="009C6E49" w:rsidRDefault="001934AA" w:rsidP="0064755C">
            <w:pPr>
              <w:jc w:val="both"/>
              <w:rPr>
                <w:rFonts w:ascii="Cambria" w:hAnsi="Cambria"/>
                <w:b/>
              </w:rPr>
            </w:pPr>
            <w:r w:rsidRPr="009C6E49">
              <w:rPr>
                <w:rFonts w:ascii="Cambria" w:hAnsi="Cambria"/>
                <w:b/>
              </w:rPr>
              <w:t>Nemodificat</w:t>
            </w:r>
          </w:p>
        </w:tc>
        <w:tc>
          <w:tcPr>
            <w:tcW w:w="3834" w:type="dxa"/>
            <w:shd w:val="clear" w:color="auto" w:fill="auto"/>
          </w:tcPr>
          <w:p w:rsidR="001934AA" w:rsidRPr="009C6E49" w:rsidRDefault="001934AA" w:rsidP="0064755C">
            <w:pPr>
              <w:jc w:val="both"/>
              <w:rPr>
                <w:rFonts w:ascii="Cambria" w:hAnsi="Cambria"/>
                <w:b/>
              </w:rPr>
            </w:pPr>
          </w:p>
        </w:tc>
      </w:tr>
      <w:tr w:rsidR="009B29BE" w:rsidRPr="009C6E49" w:rsidTr="009C6E49">
        <w:tc>
          <w:tcPr>
            <w:tcW w:w="748" w:type="dxa"/>
            <w:shd w:val="clear" w:color="auto" w:fill="auto"/>
          </w:tcPr>
          <w:p w:rsidR="009B29BE" w:rsidRPr="009C6E49" w:rsidRDefault="009B29BE" w:rsidP="0064755C">
            <w:pPr>
              <w:numPr>
                <w:ilvl w:val="0"/>
                <w:numId w:val="1"/>
              </w:numPr>
              <w:jc w:val="both"/>
              <w:rPr>
                <w:rFonts w:ascii="Cambria" w:hAnsi="Cambria"/>
              </w:rPr>
            </w:pPr>
          </w:p>
        </w:tc>
        <w:tc>
          <w:tcPr>
            <w:tcW w:w="5456" w:type="dxa"/>
            <w:shd w:val="clear" w:color="auto" w:fill="auto"/>
          </w:tcPr>
          <w:p w:rsidR="009B29BE" w:rsidRPr="009B29BE" w:rsidRDefault="009B29BE" w:rsidP="009B29BE">
            <w:pPr>
              <w:ind w:firstLine="360"/>
              <w:jc w:val="both"/>
              <w:rPr>
                <w:rFonts w:ascii="Cambria" w:hAnsi="Cambria"/>
              </w:rPr>
            </w:pPr>
            <w:r w:rsidRPr="009B29BE">
              <w:rPr>
                <w:rFonts w:ascii="Cambria" w:hAnsi="Cambria"/>
              </w:rPr>
              <w:t>Art.7. - Legea nr. 134/2010 privind Codul de procedură civilă, republicată în Monitorul Oficial al României, Partea I, nr. 247 din 10 aprilie 2015, cu modificările şi completările ulterioare, se modifică şi se completează după cum urmează:</w:t>
            </w:r>
          </w:p>
          <w:p w:rsidR="009B29BE" w:rsidRPr="009B29BE" w:rsidRDefault="009B29BE" w:rsidP="009B29BE">
            <w:pPr>
              <w:ind w:firstLine="360"/>
              <w:jc w:val="both"/>
              <w:rPr>
                <w:rFonts w:ascii="Cambria" w:hAnsi="Cambria"/>
              </w:rPr>
            </w:pPr>
          </w:p>
          <w:p w:rsidR="009B29BE" w:rsidRPr="009B29BE" w:rsidRDefault="009B29BE" w:rsidP="009B29BE">
            <w:pPr>
              <w:tabs>
                <w:tab w:val="left" w:pos="968"/>
              </w:tabs>
              <w:ind w:firstLine="360"/>
              <w:jc w:val="both"/>
              <w:rPr>
                <w:rFonts w:ascii="Cambria" w:hAnsi="Cambria"/>
                <w:b/>
              </w:rPr>
            </w:pPr>
            <w:r w:rsidRPr="009B29BE">
              <w:rPr>
                <w:rFonts w:ascii="Cambria" w:hAnsi="Cambria"/>
                <w:b/>
              </w:rPr>
              <w:lastRenderedPageBreak/>
              <w:t>1.</w:t>
            </w:r>
            <w:r w:rsidRPr="009B29BE">
              <w:rPr>
                <w:rFonts w:ascii="Cambria" w:hAnsi="Cambria"/>
                <w:b/>
              </w:rPr>
              <w:tab/>
              <w:t>La articolul 509 alineatul (1), după punctul (10) se introduce un nou punct, pct. 10</w:t>
            </w:r>
            <w:r w:rsidRPr="009B29BE">
              <w:rPr>
                <w:rFonts w:ascii="Cambria" w:hAnsi="Cambria"/>
                <w:b/>
                <w:vertAlign w:val="superscript"/>
              </w:rPr>
              <w:t>1</w:t>
            </w:r>
            <w:r w:rsidRPr="009B29BE">
              <w:rPr>
                <w:rFonts w:ascii="Cambria" w:hAnsi="Cambria"/>
                <w:b/>
              </w:rPr>
              <w:t>, cu următorul cuprins:</w:t>
            </w:r>
          </w:p>
          <w:p w:rsidR="009B29BE" w:rsidRPr="009B29BE" w:rsidRDefault="009B29BE" w:rsidP="009B29BE">
            <w:pPr>
              <w:ind w:firstLine="360"/>
              <w:jc w:val="both"/>
              <w:rPr>
                <w:rFonts w:ascii="Cambria" w:hAnsi="Cambria"/>
              </w:rPr>
            </w:pPr>
            <w:r w:rsidRPr="009B29BE">
              <w:rPr>
                <w:rFonts w:ascii="Cambria" w:hAnsi="Cambria"/>
              </w:rPr>
              <w:t>„10</w:t>
            </w:r>
            <w:r w:rsidRPr="009B29BE">
              <w:rPr>
                <w:rFonts w:ascii="Cambria" w:hAnsi="Cambria"/>
                <w:vertAlign w:val="superscript"/>
              </w:rPr>
              <w:t>1</w:t>
            </w:r>
            <w:r w:rsidRPr="009B29BE">
              <w:rPr>
                <w:rFonts w:ascii="Cambria" w:hAnsi="Cambria"/>
              </w:rPr>
              <w:t>. Curtea Europeană a Drepturilor Omului a pronunţat în cauză un aviz consultativ asupra unei chestiuni de principiu privind interpretarea sau aplicarea unor drepturi şi libertăţi prevăzute de Convenţia pentru apărarea drepturilor omului şi a libertăţilor fundamentale sau de protocoalele adiţionale la această convenţie, care are o înrâurire hotărâtoare asupra hotărârii, dacă aceasta a fost pronunţată anterior comunicării de către Agentul guvernamental pentru Curtea Europeană a Drepturilor Omului a avizului consultativ, tradus în limba română;”</w:t>
            </w:r>
          </w:p>
          <w:p w:rsidR="009B29BE" w:rsidRPr="009B29BE" w:rsidRDefault="009B29BE" w:rsidP="009B29BE">
            <w:pPr>
              <w:tabs>
                <w:tab w:val="left" w:pos="977"/>
              </w:tabs>
              <w:ind w:firstLine="360"/>
              <w:jc w:val="both"/>
              <w:rPr>
                <w:rFonts w:ascii="Cambria" w:hAnsi="Cambria"/>
                <w:b/>
              </w:rPr>
            </w:pPr>
            <w:r w:rsidRPr="009B29BE">
              <w:rPr>
                <w:rFonts w:ascii="Cambria" w:hAnsi="Cambria"/>
                <w:b/>
              </w:rPr>
              <w:t>2.</w:t>
            </w:r>
            <w:r w:rsidRPr="009B29BE">
              <w:rPr>
                <w:rFonts w:ascii="Cambria" w:hAnsi="Cambria"/>
                <w:b/>
              </w:rPr>
              <w:tab/>
              <w:t>La articolul 511, alineatul (3) se modifică şi va avea următorul cuprins:</w:t>
            </w:r>
          </w:p>
          <w:p w:rsidR="009B29BE" w:rsidRPr="009B29BE" w:rsidRDefault="009B29BE" w:rsidP="009B29BE">
            <w:pPr>
              <w:ind w:firstLine="360"/>
              <w:jc w:val="both"/>
              <w:rPr>
                <w:rFonts w:ascii="Cambria" w:hAnsi="Cambria"/>
              </w:rPr>
            </w:pPr>
            <w:r w:rsidRPr="009B29BE">
              <w:rPr>
                <w:rFonts w:ascii="Cambria" w:hAnsi="Cambria"/>
              </w:rPr>
              <w:t>„(3) Pentru motivele prevăzute la art. 509 alin. (1) pct. 10, 10</w:t>
            </w:r>
            <w:r w:rsidRPr="009B29BE">
              <w:rPr>
                <w:rFonts w:ascii="Cambria" w:hAnsi="Cambria"/>
                <w:vertAlign w:val="superscript"/>
              </w:rPr>
              <w:t>1</w:t>
            </w:r>
            <w:r w:rsidRPr="009B29BE">
              <w:rPr>
                <w:rFonts w:ascii="Cambria" w:hAnsi="Cambria"/>
              </w:rPr>
              <w:t xml:space="preserve"> şi 11, termenul este de 3 luni de la data publicării hotărârii sau, după caz, a avizului consultativ al Curţii Europene a Drepturilor Omului tradus în limba română, respectiv a deciziei Curţii Constituţionale, în Monitorul Oficial al României, Partea I.”</w:t>
            </w:r>
          </w:p>
          <w:p w:rsidR="009B29BE" w:rsidRPr="009C6E49" w:rsidRDefault="009B29BE" w:rsidP="0064755C">
            <w:pPr>
              <w:ind w:firstLine="360"/>
              <w:jc w:val="both"/>
              <w:rPr>
                <w:rFonts w:ascii="Cambria" w:hAnsi="Cambria"/>
              </w:rPr>
            </w:pPr>
          </w:p>
        </w:tc>
        <w:tc>
          <w:tcPr>
            <w:tcW w:w="5663" w:type="dxa"/>
            <w:shd w:val="clear" w:color="auto" w:fill="auto"/>
          </w:tcPr>
          <w:p w:rsidR="009B29BE" w:rsidRPr="009C6E49" w:rsidRDefault="009B29BE" w:rsidP="0064755C">
            <w:pPr>
              <w:jc w:val="both"/>
              <w:rPr>
                <w:rFonts w:ascii="Cambria" w:hAnsi="Cambria"/>
                <w:b/>
              </w:rPr>
            </w:pPr>
            <w:r>
              <w:rPr>
                <w:rFonts w:ascii="Cambria" w:hAnsi="Cambria"/>
                <w:b/>
              </w:rPr>
              <w:lastRenderedPageBreak/>
              <w:t>Nemodificate</w:t>
            </w:r>
          </w:p>
        </w:tc>
        <w:tc>
          <w:tcPr>
            <w:tcW w:w="3834" w:type="dxa"/>
            <w:shd w:val="clear" w:color="auto" w:fill="auto"/>
          </w:tcPr>
          <w:p w:rsidR="009B29BE" w:rsidRPr="009C6E49" w:rsidRDefault="009B29BE" w:rsidP="0064755C">
            <w:pPr>
              <w:jc w:val="both"/>
              <w:rPr>
                <w:rFonts w:ascii="Cambria" w:hAnsi="Cambria"/>
                <w:b/>
              </w:rPr>
            </w:pPr>
          </w:p>
        </w:tc>
      </w:tr>
      <w:tr w:rsidR="001934AA" w:rsidRPr="009C6E49" w:rsidTr="009C6E49">
        <w:tc>
          <w:tcPr>
            <w:tcW w:w="748" w:type="dxa"/>
            <w:shd w:val="clear" w:color="auto" w:fill="auto"/>
          </w:tcPr>
          <w:p w:rsidR="001934AA" w:rsidRPr="009C6E49" w:rsidRDefault="001934AA" w:rsidP="0064755C">
            <w:pPr>
              <w:numPr>
                <w:ilvl w:val="0"/>
                <w:numId w:val="1"/>
              </w:numPr>
              <w:jc w:val="both"/>
              <w:rPr>
                <w:rFonts w:ascii="Cambria" w:hAnsi="Cambria"/>
              </w:rPr>
            </w:pPr>
          </w:p>
        </w:tc>
        <w:tc>
          <w:tcPr>
            <w:tcW w:w="5456" w:type="dxa"/>
            <w:shd w:val="clear" w:color="auto" w:fill="auto"/>
          </w:tcPr>
          <w:p w:rsidR="001934AA" w:rsidRDefault="001934AA" w:rsidP="0064755C">
            <w:pPr>
              <w:ind w:firstLine="360"/>
              <w:jc w:val="both"/>
              <w:rPr>
                <w:rFonts w:ascii="Cambria" w:hAnsi="Cambria"/>
              </w:rPr>
            </w:pPr>
            <w:r w:rsidRPr="009C6E49">
              <w:rPr>
                <w:rFonts w:ascii="Cambria" w:hAnsi="Cambria"/>
              </w:rPr>
              <w:t>Art.8. - Legea nr. 135/2010 privind Codul de procedură penală, publicată în Monitorul Oficial al României, Partea I, nr. 486 din 15 iulie 2010, cu modificările şi completările ulterioare, se modifică şi se completează după cum urmează:</w:t>
            </w:r>
          </w:p>
          <w:p w:rsidR="00B5303B" w:rsidRPr="009C6E49" w:rsidRDefault="00B5303B" w:rsidP="0064755C">
            <w:pPr>
              <w:ind w:firstLine="360"/>
              <w:jc w:val="both"/>
              <w:rPr>
                <w:rFonts w:ascii="Cambria" w:hAnsi="Cambria"/>
              </w:rPr>
            </w:pPr>
          </w:p>
          <w:p w:rsidR="001934AA" w:rsidRPr="009C6E49" w:rsidRDefault="001934AA" w:rsidP="0064755C">
            <w:pPr>
              <w:tabs>
                <w:tab w:val="left" w:pos="1431"/>
              </w:tabs>
              <w:ind w:firstLine="360"/>
              <w:jc w:val="both"/>
              <w:rPr>
                <w:rFonts w:ascii="Cambria" w:hAnsi="Cambria"/>
                <w:b/>
              </w:rPr>
            </w:pPr>
            <w:r w:rsidRPr="009C6E49">
              <w:rPr>
                <w:rFonts w:ascii="Cambria" w:hAnsi="Cambria"/>
                <w:b/>
              </w:rPr>
              <w:t>1.</w:t>
            </w:r>
            <w:r w:rsidRPr="009C6E49">
              <w:rPr>
                <w:rFonts w:ascii="Cambria" w:hAnsi="Cambria"/>
                <w:b/>
              </w:rPr>
              <w:tab/>
              <w:t>Denumirea marginală a articolului 465 se modifică şi va avea următorul cuprins:</w:t>
            </w:r>
          </w:p>
          <w:p w:rsidR="001934AA" w:rsidRPr="009C6E49" w:rsidRDefault="001934AA" w:rsidP="0064755C">
            <w:pPr>
              <w:ind w:firstLine="360"/>
              <w:jc w:val="both"/>
              <w:rPr>
                <w:rFonts w:ascii="Cambria" w:hAnsi="Cambria"/>
                <w:b/>
              </w:rPr>
            </w:pPr>
            <w:r w:rsidRPr="009C6E49">
              <w:rPr>
                <w:rFonts w:ascii="Cambria" w:hAnsi="Cambria"/>
                <w:b/>
              </w:rPr>
              <w:lastRenderedPageBreak/>
              <w:t>„Revizuirea în cazul hotărârilor şi avizelor Curţii Europene a Drepturilor Omului,,</w:t>
            </w:r>
          </w:p>
          <w:p w:rsidR="001934AA" w:rsidRPr="009C6E49" w:rsidRDefault="001934AA" w:rsidP="0064755C">
            <w:pPr>
              <w:jc w:val="both"/>
              <w:rPr>
                <w:rFonts w:ascii="Cambria" w:hAnsi="Cambria"/>
              </w:rPr>
            </w:pPr>
          </w:p>
          <w:p w:rsidR="001934AA" w:rsidRPr="009C6E49" w:rsidRDefault="001934AA" w:rsidP="0064755C">
            <w:pPr>
              <w:tabs>
                <w:tab w:val="left" w:pos="1140"/>
              </w:tabs>
              <w:ind w:firstLine="360"/>
              <w:jc w:val="both"/>
              <w:rPr>
                <w:rFonts w:ascii="Cambria" w:hAnsi="Cambria"/>
                <w:b/>
              </w:rPr>
            </w:pPr>
            <w:r w:rsidRPr="009C6E49">
              <w:rPr>
                <w:rFonts w:ascii="Cambria" w:hAnsi="Cambria"/>
                <w:b/>
              </w:rPr>
              <w:t>2.</w:t>
            </w:r>
            <w:r w:rsidRPr="009C6E49">
              <w:rPr>
                <w:rFonts w:ascii="Cambria" w:hAnsi="Cambria"/>
                <w:b/>
              </w:rPr>
              <w:tab/>
              <w:t>La art. 465, după alineatul (1) se introduce un nou alineat, alin. (</w:t>
            </w:r>
            <w:r w:rsidR="00572697" w:rsidRPr="00864110">
              <w:rPr>
                <w:rFonts w:ascii="Cambria" w:hAnsi="Cambria"/>
                <w:b/>
              </w:rPr>
              <w:t>1</w:t>
            </w:r>
            <w:r w:rsidRPr="00864110">
              <w:rPr>
                <w:rFonts w:ascii="Cambria" w:hAnsi="Cambria"/>
                <w:b/>
                <w:vertAlign w:val="superscript"/>
              </w:rPr>
              <w:t>1</w:t>
            </w:r>
            <w:r w:rsidRPr="009C6E49">
              <w:rPr>
                <w:rFonts w:ascii="Cambria" w:hAnsi="Cambria"/>
                <w:b/>
              </w:rPr>
              <w:t>), cu următorul cuprins:</w:t>
            </w:r>
          </w:p>
          <w:p w:rsidR="001934AA" w:rsidRDefault="001934AA" w:rsidP="0064755C">
            <w:pPr>
              <w:ind w:firstLine="360"/>
              <w:jc w:val="both"/>
              <w:rPr>
                <w:rFonts w:ascii="Cambria" w:hAnsi="Cambria"/>
              </w:rPr>
            </w:pPr>
            <w:r w:rsidRPr="009C6E49">
              <w:rPr>
                <w:rFonts w:ascii="Cambria" w:hAnsi="Cambria"/>
              </w:rPr>
              <w:t>„(1</w:t>
            </w:r>
            <w:r w:rsidRPr="009C6E49">
              <w:rPr>
                <w:rFonts w:ascii="Cambria" w:hAnsi="Cambria"/>
                <w:vertAlign w:val="superscript"/>
              </w:rPr>
              <w:t>1</w:t>
            </w:r>
            <w:r w:rsidRPr="009C6E49">
              <w:rPr>
                <w:rFonts w:ascii="Cambria" w:hAnsi="Cambria"/>
              </w:rPr>
              <w:t>) Hotărârea definitivă pronunţată în cauza în care Curtea Europeană a Drepturilor Omului a emis un aviz consultativ poate fi supusă revizuirii, dacă contrarietatea dintre interpretarea din hotărârea definitivă şi cea stabilită prin aviz generează o încălcare a drepturilor sau libertăţilor fundamentale şi vreuna dintre consecinţele grave ale încălcării Convenţiei pentru apărarea drepturilor omului şi a libertăţilor fundamentale şi a protocoalelor adiţionale la aceasta continuă să se producă şi nu poate fi remediată decât prin revizuirea hotărârii pronunţate.”</w:t>
            </w:r>
          </w:p>
          <w:p w:rsidR="00B5303B" w:rsidRPr="009C6E49" w:rsidRDefault="00B5303B" w:rsidP="0064755C">
            <w:pPr>
              <w:ind w:firstLine="360"/>
              <w:jc w:val="both"/>
              <w:rPr>
                <w:rFonts w:ascii="Cambria" w:hAnsi="Cambria"/>
              </w:rPr>
            </w:pPr>
          </w:p>
          <w:p w:rsidR="001934AA" w:rsidRPr="009C6E49" w:rsidRDefault="001934AA" w:rsidP="0064755C">
            <w:pPr>
              <w:tabs>
                <w:tab w:val="left" w:pos="1114"/>
              </w:tabs>
              <w:ind w:firstLine="360"/>
              <w:jc w:val="both"/>
              <w:rPr>
                <w:rFonts w:ascii="Cambria" w:hAnsi="Cambria"/>
                <w:b/>
              </w:rPr>
            </w:pPr>
            <w:r w:rsidRPr="009C6E49">
              <w:rPr>
                <w:rFonts w:ascii="Cambria" w:hAnsi="Cambria"/>
                <w:b/>
              </w:rPr>
              <w:t>3.</w:t>
            </w:r>
            <w:r w:rsidRPr="009C6E49">
              <w:rPr>
                <w:rFonts w:ascii="Cambria" w:hAnsi="Cambria"/>
                <w:b/>
              </w:rPr>
              <w:tab/>
              <w:t>La art. 465, după alineatul (4) se introduce un nou alineat, alin. (4</w:t>
            </w:r>
            <w:r w:rsidRPr="009C6E49">
              <w:rPr>
                <w:rFonts w:ascii="Cambria" w:hAnsi="Cambria"/>
                <w:b/>
                <w:vertAlign w:val="superscript"/>
              </w:rPr>
              <w:t>1</w:t>
            </w:r>
            <w:r w:rsidRPr="009C6E49">
              <w:rPr>
                <w:rFonts w:ascii="Cambria" w:hAnsi="Cambria"/>
                <w:b/>
              </w:rPr>
              <w:t>), cu următorul cuprins:</w:t>
            </w:r>
          </w:p>
          <w:p w:rsidR="001934AA" w:rsidRPr="009C6E49" w:rsidRDefault="001934AA" w:rsidP="0064755C">
            <w:pPr>
              <w:ind w:firstLine="360"/>
              <w:jc w:val="both"/>
              <w:rPr>
                <w:rFonts w:ascii="Cambria" w:hAnsi="Cambria"/>
              </w:rPr>
            </w:pPr>
            <w:r w:rsidRPr="009C6E49">
              <w:rPr>
                <w:rFonts w:ascii="Cambria" w:hAnsi="Cambria"/>
              </w:rPr>
              <w:t>„(4</w:t>
            </w:r>
            <w:r w:rsidRPr="009C6E49">
              <w:rPr>
                <w:rFonts w:ascii="Cambria" w:hAnsi="Cambria"/>
                <w:vertAlign w:val="superscript"/>
              </w:rPr>
              <w:t>1</w:t>
            </w:r>
            <w:r w:rsidRPr="009C6E49">
              <w:rPr>
                <w:rFonts w:ascii="Cambria" w:hAnsi="Cambria"/>
              </w:rPr>
              <w:t>) Cererea de revizuire, formulată potrivit alin. (</w:t>
            </w:r>
            <w:r w:rsidR="00102B14" w:rsidRPr="00864110">
              <w:rPr>
                <w:rFonts w:ascii="Cambria" w:hAnsi="Cambria"/>
                <w:bCs/>
              </w:rPr>
              <w:t>1</w:t>
            </w:r>
            <w:r w:rsidR="00102B14" w:rsidRPr="00864110">
              <w:rPr>
                <w:rFonts w:ascii="Cambria" w:hAnsi="Cambria"/>
                <w:bCs/>
                <w:vertAlign w:val="superscript"/>
              </w:rPr>
              <w:t>1</w:t>
            </w:r>
            <w:r w:rsidRPr="009C6E49">
              <w:rPr>
                <w:rFonts w:ascii="Cambria" w:hAnsi="Cambria"/>
              </w:rPr>
              <w:t>) se poate face cel mai târziu în termen de 3 luni de la data publicării în Monitorul Oficial al României, Partea I, a avizului emis de Curtea Europeană a Drepturilor Omului.”</w:t>
            </w:r>
          </w:p>
          <w:p w:rsidR="00422269" w:rsidRPr="009C6E49" w:rsidRDefault="00422269" w:rsidP="0064755C">
            <w:pPr>
              <w:ind w:firstLine="360"/>
              <w:jc w:val="both"/>
              <w:rPr>
                <w:rFonts w:ascii="Cambria" w:hAnsi="Cambria"/>
              </w:rPr>
            </w:pPr>
          </w:p>
        </w:tc>
        <w:tc>
          <w:tcPr>
            <w:tcW w:w="5663" w:type="dxa"/>
            <w:shd w:val="clear" w:color="auto" w:fill="auto"/>
          </w:tcPr>
          <w:p w:rsidR="001934AA" w:rsidRPr="009C6E49" w:rsidRDefault="001934AA" w:rsidP="0064755C">
            <w:pPr>
              <w:jc w:val="both"/>
              <w:rPr>
                <w:rFonts w:ascii="Cambria" w:hAnsi="Cambria"/>
                <w:b/>
              </w:rPr>
            </w:pPr>
            <w:r w:rsidRPr="009C6E49">
              <w:rPr>
                <w:rFonts w:ascii="Cambria" w:hAnsi="Cambria"/>
                <w:b/>
              </w:rPr>
              <w:lastRenderedPageBreak/>
              <w:t>Nemodificate</w:t>
            </w:r>
          </w:p>
        </w:tc>
        <w:tc>
          <w:tcPr>
            <w:tcW w:w="3834" w:type="dxa"/>
            <w:shd w:val="clear" w:color="auto" w:fill="auto"/>
          </w:tcPr>
          <w:p w:rsidR="001934AA" w:rsidRPr="009C6E49" w:rsidRDefault="001934AA" w:rsidP="0064755C">
            <w:pPr>
              <w:jc w:val="both"/>
              <w:rPr>
                <w:rFonts w:ascii="Cambria" w:hAnsi="Cambria"/>
                <w:b/>
                <w:u w:val="single"/>
              </w:rPr>
            </w:pPr>
          </w:p>
        </w:tc>
      </w:tr>
      <w:tr w:rsidR="001934AA" w:rsidRPr="009C6E49" w:rsidTr="009C6E49">
        <w:tc>
          <w:tcPr>
            <w:tcW w:w="748" w:type="dxa"/>
            <w:shd w:val="clear" w:color="auto" w:fill="auto"/>
          </w:tcPr>
          <w:p w:rsidR="001934AA" w:rsidRPr="009C6E49" w:rsidRDefault="001934AA" w:rsidP="0064755C">
            <w:pPr>
              <w:numPr>
                <w:ilvl w:val="0"/>
                <w:numId w:val="1"/>
              </w:numPr>
              <w:jc w:val="both"/>
              <w:rPr>
                <w:rFonts w:ascii="Cambria" w:hAnsi="Cambria"/>
              </w:rPr>
            </w:pPr>
          </w:p>
        </w:tc>
        <w:tc>
          <w:tcPr>
            <w:tcW w:w="5456" w:type="dxa"/>
            <w:shd w:val="clear" w:color="auto" w:fill="auto"/>
          </w:tcPr>
          <w:p w:rsidR="001934AA" w:rsidRPr="009C6E49" w:rsidRDefault="001934AA" w:rsidP="0064755C">
            <w:pPr>
              <w:ind w:firstLine="360"/>
              <w:jc w:val="both"/>
              <w:rPr>
                <w:rFonts w:ascii="Cambria" w:hAnsi="Cambria"/>
                <w:b/>
              </w:rPr>
            </w:pPr>
            <w:r w:rsidRPr="009C6E49">
              <w:rPr>
                <w:rFonts w:ascii="Cambria" w:hAnsi="Cambria"/>
                <w:b/>
              </w:rPr>
              <w:t xml:space="preserve">Art.9. - La articolul 4 din Ordonanţa Guvernului nr. 94/1999 privind participarea României la procedurile </w:t>
            </w:r>
            <w:r w:rsidR="00B5303B">
              <w:rPr>
                <w:rFonts w:ascii="Cambria" w:hAnsi="Cambria"/>
                <w:b/>
              </w:rPr>
              <w:t>în fat</w:t>
            </w:r>
            <w:r w:rsidRPr="009C6E49">
              <w:rPr>
                <w:rFonts w:ascii="Cambria" w:hAnsi="Cambria"/>
                <w:b/>
              </w:rPr>
              <w:t xml:space="preserve">a Curţii Europene a Drepturilor Omului şi a Comitetului Miniştrilor ale Consiliului Europei şi exercitarea dreptului de regres al statului în </w:t>
            </w:r>
            <w:r w:rsidRPr="009C6E49">
              <w:rPr>
                <w:rFonts w:ascii="Cambria" w:hAnsi="Cambria"/>
                <w:b/>
              </w:rPr>
              <w:lastRenderedPageBreak/>
              <w:t>urma hotărârilor şi convenţiilor de rezolvare pe cale amiabilă, publicată în Monitorul Oficial al României, Partea I, nr. 424 din 31 august 1999, aprobată cu modificări prin Legea nr. 87/2001, cu modificările şi completările ulterioare, după alineatul (2) se introduce un nou alineat, alin.(3), cu următorul cuprins:</w:t>
            </w:r>
          </w:p>
          <w:p w:rsidR="001934AA" w:rsidRPr="009C6E49" w:rsidRDefault="001934AA" w:rsidP="0064755C">
            <w:pPr>
              <w:ind w:firstLine="360"/>
              <w:jc w:val="both"/>
              <w:rPr>
                <w:rFonts w:ascii="Cambria" w:hAnsi="Cambria"/>
              </w:rPr>
            </w:pPr>
            <w:r w:rsidRPr="009C6E49">
              <w:rPr>
                <w:rFonts w:ascii="Cambria" w:hAnsi="Cambria"/>
              </w:rPr>
              <w:t>„(3) Agentul guvernamental poate prezenta observaţii scrise şi poate lua parte la audieri în procedurile de aviz consultativ iniţiate de o instanţă română, cu aprobarea ministrului afacerilor externe, după consultarea autorităţilor interne cu competenţe în domeniul vizat de cererea de aviz.”</w:t>
            </w:r>
          </w:p>
          <w:p w:rsidR="00422269" w:rsidRPr="009C6E49" w:rsidRDefault="00422269" w:rsidP="0064755C">
            <w:pPr>
              <w:ind w:firstLine="360"/>
              <w:jc w:val="both"/>
              <w:rPr>
                <w:rFonts w:ascii="Cambria" w:hAnsi="Cambria"/>
              </w:rPr>
            </w:pPr>
          </w:p>
        </w:tc>
        <w:tc>
          <w:tcPr>
            <w:tcW w:w="5663" w:type="dxa"/>
            <w:shd w:val="clear" w:color="auto" w:fill="auto"/>
          </w:tcPr>
          <w:p w:rsidR="001934AA" w:rsidRPr="009C6E49" w:rsidRDefault="001934AA" w:rsidP="0064755C">
            <w:pPr>
              <w:jc w:val="both"/>
              <w:rPr>
                <w:rFonts w:ascii="Cambria" w:hAnsi="Cambria"/>
                <w:b/>
              </w:rPr>
            </w:pPr>
            <w:r w:rsidRPr="009C6E49">
              <w:rPr>
                <w:rFonts w:ascii="Cambria" w:hAnsi="Cambria"/>
                <w:b/>
              </w:rPr>
              <w:lastRenderedPageBreak/>
              <w:t>Nemodificat</w:t>
            </w:r>
          </w:p>
        </w:tc>
        <w:tc>
          <w:tcPr>
            <w:tcW w:w="3834" w:type="dxa"/>
            <w:shd w:val="clear" w:color="auto" w:fill="auto"/>
          </w:tcPr>
          <w:p w:rsidR="001934AA" w:rsidRPr="009C6E49" w:rsidRDefault="001934AA" w:rsidP="0064755C">
            <w:pPr>
              <w:jc w:val="both"/>
              <w:rPr>
                <w:rFonts w:ascii="Cambria" w:hAnsi="Cambria"/>
                <w:b/>
                <w:u w:val="single"/>
              </w:rPr>
            </w:pPr>
          </w:p>
        </w:tc>
      </w:tr>
      <w:tr w:rsidR="001934AA" w:rsidRPr="009C6E49" w:rsidTr="009C6E49">
        <w:tc>
          <w:tcPr>
            <w:tcW w:w="748" w:type="dxa"/>
            <w:shd w:val="clear" w:color="auto" w:fill="auto"/>
          </w:tcPr>
          <w:p w:rsidR="001934AA" w:rsidRPr="009C6E49" w:rsidRDefault="001934AA" w:rsidP="0064755C">
            <w:pPr>
              <w:numPr>
                <w:ilvl w:val="0"/>
                <w:numId w:val="1"/>
              </w:numPr>
              <w:jc w:val="both"/>
              <w:rPr>
                <w:rFonts w:ascii="Cambria" w:hAnsi="Cambria"/>
              </w:rPr>
            </w:pPr>
          </w:p>
        </w:tc>
        <w:tc>
          <w:tcPr>
            <w:tcW w:w="5456" w:type="dxa"/>
            <w:shd w:val="clear" w:color="auto" w:fill="auto"/>
          </w:tcPr>
          <w:p w:rsidR="001934AA" w:rsidRPr="009C6E49" w:rsidRDefault="001934AA" w:rsidP="0064755C">
            <w:pPr>
              <w:ind w:firstLine="360"/>
              <w:jc w:val="both"/>
              <w:rPr>
                <w:rFonts w:ascii="Cambria" w:hAnsi="Cambria"/>
              </w:rPr>
            </w:pPr>
            <w:r w:rsidRPr="009C6E49">
              <w:rPr>
                <w:rFonts w:ascii="Cambria" w:hAnsi="Cambria"/>
              </w:rPr>
              <w:t xml:space="preserve">Art. 10 - În termen de 30 de zile de la intrarea în vigoare a prezentei legi, Hotărârea Guvernului nr. 868/2003 privind organizarea </w:t>
            </w:r>
            <w:r w:rsidR="00D50CD9" w:rsidRPr="009C6E49">
              <w:rPr>
                <w:rFonts w:ascii="Cambria" w:hAnsi="Cambria"/>
              </w:rPr>
              <w:t>și</w:t>
            </w:r>
            <w:r w:rsidR="00864110">
              <w:rPr>
                <w:rFonts w:ascii="Cambria" w:hAnsi="Cambria"/>
              </w:rPr>
              <w:t xml:space="preserve"> </w:t>
            </w:r>
            <w:r w:rsidR="00D50CD9" w:rsidRPr="009C6E49">
              <w:rPr>
                <w:rFonts w:ascii="Cambria" w:hAnsi="Cambria"/>
              </w:rPr>
              <w:t>funcționarea</w:t>
            </w:r>
            <w:r w:rsidRPr="009C6E49">
              <w:rPr>
                <w:rFonts w:ascii="Cambria" w:hAnsi="Cambria"/>
              </w:rPr>
              <w:t xml:space="preserve"> Agentului </w:t>
            </w:r>
            <w:r w:rsidR="00B5303B">
              <w:rPr>
                <w:rFonts w:ascii="Cambria" w:hAnsi="Cambria"/>
              </w:rPr>
              <w:t>G</w:t>
            </w:r>
            <w:r w:rsidRPr="00864110">
              <w:rPr>
                <w:rFonts w:ascii="Cambria" w:hAnsi="Cambria"/>
              </w:rPr>
              <w:t>uvernamental</w:t>
            </w:r>
            <w:r w:rsidRPr="009C6E49">
              <w:rPr>
                <w:rFonts w:ascii="Cambria" w:hAnsi="Cambria"/>
              </w:rPr>
              <w:t xml:space="preserve"> pentru Curtea Europeană a Drepturilor Omului, cu modificările ulterioare, se va modifica în vederea asigurării numărului corespunzător de posturi al Ministerului Afacerilor Externe, în limitele bugetului aprobat, în scopul pregătirii pentru aplicarea, în limitele competenţelor Agentului guvernamental pentru Curtea Europeană a Drepturilor Omului, a dispoziţiilor art. 2-6 din prezenta lege.</w:t>
            </w:r>
          </w:p>
          <w:p w:rsidR="00422269" w:rsidRPr="009C6E49" w:rsidRDefault="00422269" w:rsidP="0064755C">
            <w:pPr>
              <w:ind w:firstLine="360"/>
              <w:jc w:val="both"/>
              <w:rPr>
                <w:rFonts w:ascii="Cambria" w:hAnsi="Cambria"/>
              </w:rPr>
            </w:pPr>
          </w:p>
        </w:tc>
        <w:tc>
          <w:tcPr>
            <w:tcW w:w="5663" w:type="dxa"/>
            <w:shd w:val="clear" w:color="auto" w:fill="auto"/>
          </w:tcPr>
          <w:p w:rsidR="001934AA" w:rsidRPr="009C6E49" w:rsidRDefault="001934AA" w:rsidP="0064755C">
            <w:pPr>
              <w:jc w:val="both"/>
              <w:rPr>
                <w:rFonts w:ascii="Cambria" w:hAnsi="Cambria"/>
                <w:b/>
              </w:rPr>
            </w:pPr>
            <w:r w:rsidRPr="009C6E49">
              <w:rPr>
                <w:rFonts w:ascii="Cambria" w:hAnsi="Cambria"/>
                <w:b/>
              </w:rPr>
              <w:t>Nemodificat</w:t>
            </w:r>
          </w:p>
        </w:tc>
        <w:tc>
          <w:tcPr>
            <w:tcW w:w="3834" w:type="dxa"/>
            <w:shd w:val="clear" w:color="auto" w:fill="auto"/>
          </w:tcPr>
          <w:p w:rsidR="001934AA" w:rsidRPr="009C6E49" w:rsidRDefault="001934AA" w:rsidP="0064755C">
            <w:pPr>
              <w:jc w:val="both"/>
              <w:rPr>
                <w:rFonts w:ascii="Cambria" w:hAnsi="Cambria"/>
                <w:b/>
                <w:u w:val="single"/>
              </w:rPr>
            </w:pPr>
          </w:p>
        </w:tc>
      </w:tr>
      <w:tr w:rsidR="001934AA" w:rsidRPr="009C6E49" w:rsidTr="009C6E49">
        <w:tc>
          <w:tcPr>
            <w:tcW w:w="748" w:type="dxa"/>
            <w:shd w:val="clear" w:color="auto" w:fill="auto"/>
          </w:tcPr>
          <w:p w:rsidR="001934AA" w:rsidRPr="009C6E49" w:rsidRDefault="001934AA" w:rsidP="0064755C">
            <w:pPr>
              <w:numPr>
                <w:ilvl w:val="0"/>
                <w:numId w:val="1"/>
              </w:numPr>
              <w:jc w:val="both"/>
              <w:rPr>
                <w:rFonts w:ascii="Cambria" w:hAnsi="Cambria"/>
              </w:rPr>
            </w:pPr>
          </w:p>
        </w:tc>
        <w:tc>
          <w:tcPr>
            <w:tcW w:w="5456" w:type="dxa"/>
            <w:shd w:val="clear" w:color="auto" w:fill="auto"/>
          </w:tcPr>
          <w:p w:rsidR="001934AA" w:rsidRPr="009C6E49" w:rsidRDefault="001934AA" w:rsidP="0064755C">
            <w:pPr>
              <w:ind w:firstLine="360"/>
              <w:jc w:val="both"/>
              <w:rPr>
                <w:rFonts w:ascii="Cambria" w:hAnsi="Cambria"/>
              </w:rPr>
            </w:pPr>
            <w:r w:rsidRPr="009C6E49">
              <w:rPr>
                <w:rFonts w:ascii="Cambria" w:hAnsi="Cambria"/>
              </w:rPr>
              <w:t>Art.11. - Prezenta lege intră în vigoare la data intrării în vigoare, pentru România, a Protocolului nr. 16 la Convenţia pentru apărarea drepturilor omului şi a libertăţilor fundamentale.</w:t>
            </w:r>
          </w:p>
        </w:tc>
        <w:tc>
          <w:tcPr>
            <w:tcW w:w="5663" w:type="dxa"/>
            <w:shd w:val="clear" w:color="auto" w:fill="auto"/>
          </w:tcPr>
          <w:p w:rsidR="001934AA" w:rsidRPr="009C6E49" w:rsidRDefault="001934AA" w:rsidP="0064755C">
            <w:pPr>
              <w:jc w:val="both"/>
              <w:rPr>
                <w:rFonts w:ascii="Cambria" w:hAnsi="Cambria"/>
                <w:b/>
              </w:rPr>
            </w:pPr>
            <w:r w:rsidRPr="009C6E49">
              <w:rPr>
                <w:rFonts w:ascii="Cambria" w:hAnsi="Cambria"/>
                <w:b/>
              </w:rPr>
              <w:t>Nemodificat</w:t>
            </w:r>
          </w:p>
        </w:tc>
        <w:tc>
          <w:tcPr>
            <w:tcW w:w="3834" w:type="dxa"/>
            <w:shd w:val="clear" w:color="auto" w:fill="auto"/>
          </w:tcPr>
          <w:p w:rsidR="001934AA" w:rsidRPr="009C6E49" w:rsidRDefault="001934AA" w:rsidP="0064755C">
            <w:pPr>
              <w:jc w:val="both"/>
              <w:rPr>
                <w:rFonts w:ascii="Cambria" w:hAnsi="Cambria"/>
                <w:b/>
                <w:u w:val="single"/>
              </w:rPr>
            </w:pPr>
          </w:p>
        </w:tc>
      </w:tr>
    </w:tbl>
    <w:p w:rsidR="00D73CD4" w:rsidRDefault="00D73CD4"/>
    <w:sectPr w:rsidR="00D73CD4" w:rsidSect="009C6E49">
      <w:pgSz w:w="16840" w:h="11907" w:orient="landscape" w:code="9"/>
      <w:pgMar w:top="1134" w:right="425" w:bottom="992" w:left="992" w:header="720" w:footer="6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4220" w:rsidRDefault="00134220" w:rsidP="001934AA">
      <w:r>
        <w:separator/>
      </w:r>
    </w:p>
  </w:endnote>
  <w:endnote w:type="continuationSeparator" w:id="0">
    <w:p w:rsidR="00134220" w:rsidRDefault="00134220" w:rsidP="001934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75" w:rsidRPr="001158B3" w:rsidRDefault="00126569">
    <w:pPr>
      <w:pStyle w:val="Footer"/>
      <w:jc w:val="center"/>
      <w:rPr>
        <w:b/>
      </w:rPr>
    </w:pPr>
    <w:r w:rsidRPr="001158B3">
      <w:rPr>
        <w:b/>
      </w:rPr>
      <w:fldChar w:fldCharType="begin"/>
    </w:r>
    <w:r w:rsidR="00BB330B" w:rsidRPr="001158B3">
      <w:rPr>
        <w:b/>
      </w:rPr>
      <w:instrText xml:space="preserve"> PAGE   \* MERGEFORMAT </w:instrText>
    </w:r>
    <w:r w:rsidRPr="001158B3">
      <w:rPr>
        <w:b/>
      </w:rPr>
      <w:fldChar w:fldCharType="separate"/>
    </w:r>
    <w:r w:rsidR="003C48E4">
      <w:rPr>
        <w:b/>
        <w:noProof/>
      </w:rPr>
      <w:t>3</w:t>
    </w:r>
    <w:r w:rsidRPr="001158B3">
      <w:rPr>
        <w:b/>
      </w:rPr>
      <w:fldChar w:fldCharType="end"/>
    </w:r>
  </w:p>
  <w:p w:rsidR="00AA5B75" w:rsidRDefault="0013422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4220" w:rsidRDefault="00134220" w:rsidP="001934AA">
      <w:r>
        <w:separator/>
      </w:r>
    </w:p>
  </w:footnote>
  <w:footnote w:type="continuationSeparator" w:id="0">
    <w:p w:rsidR="00134220" w:rsidRDefault="00134220" w:rsidP="001934A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3534C"/>
    <w:multiLevelType w:val="hybridMultilevel"/>
    <w:tmpl w:val="092A00FE"/>
    <w:lvl w:ilvl="0" w:tplc="8076D510">
      <w:start w:val="1"/>
      <w:numFmt w:val="decimal"/>
      <w:lvlText w:val="%1."/>
      <w:lvlJc w:val="center"/>
      <w:pPr>
        <w:tabs>
          <w:tab w:val="num" w:pos="720"/>
        </w:tabs>
        <w:ind w:left="720" w:hanging="432"/>
      </w:pPr>
      <w:rPr>
        <w:rFonts w:hint="default"/>
        <w:strike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drawingGridHorizontalSpacing w:val="120"/>
  <w:displayHorizontalDrawingGridEvery w:val="2"/>
  <w:characterSpacingControl w:val="doNotCompress"/>
  <w:hdrShapeDefaults>
    <o:shapedefaults v:ext="edit" spidmax="19458"/>
  </w:hdrShapeDefaults>
  <w:footnotePr>
    <w:footnote w:id="-1"/>
    <w:footnote w:id="0"/>
  </w:footnotePr>
  <w:endnotePr>
    <w:endnote w:id="-1"/>
    <w:endnote w:id="0"/>
  </w:endnotePr>
  <w:compat/>
  <w:rsids>
    <w:rsidRoot w:val="001934AA"/>
    <w:rsid w:val="00020958"/>
    <w:rsid w:val="000300C2"/>
    <w:rsid w:val="0004659A"/>
    <w:rsid w:val="00050F4F"/>
    <w:rsid w:val="00056EA3"/>
    <w:rsid w:val="000644D3"/>
    <w:rsid w:val="0007750F"/>
    <w:rsid w:val="00080A9C"/>
    <w:rsid w:val="00095F3A"/>
    <w:rsid w:val="000A6DD2"/>
    <w:rsid w:val="00102B14"/>
    <w:rsid w:val="00123FF5"/>
    <w:rsid w:val="00126569"/>
    <w:rsid w:val="00134220"/>
    <w:rsid w:val="001618AD"/>
    <w:rsid w:val="00171E02"/>
    <w:rsid w:val="00174937"/>
    <w:rsid w:val="001934AA"/>
    <w:rsid w:val="002033E2"/>
    <w:rsid w:val="0023779F"/>
    <w:rsid w:val="002A76D0"/>
    <w:rsid w:val="002D1494"/>
    <w:rsid w:val="003914D3"/>
    <w:rsid w:val="003C16D9"/>
    <w:rsid w:val="003C48E4"/>
    <w:rsid w:val="00415F29"/>
    <w:rsid w:val="00422269"/>
    <w:rsid w:val="0044192D"/>
    <w:rsid w:val="00455A5A"/>
    <w:rsid w:val="00463263"/>
    <w:rsid w:val="00482362"/>
    <w:rsid w:val="004A5119"/>
    <w:rsid w:val="004B5E6C"/>
    <w:rsid w:val="00547612"/>
    <w:rsid w:val="00551FDF"/>
    <w:rsid w:val="00572697"/>
    <w:rsid w:val="005B7723"/>
    <w:rsid w:val="006B3842"/>
    <w:rsid w:val="006C31CC"/>
    <w:rsid w:val="006E646D"/>
    <w:rsid w:val="006F49BA"/>
    <w:rsid w:val="00760998"/>
    <w:rsid w:val="0082024E"/>
    <w:rsid w:val="00864110"/>
    <w:rsid w:val="00874A1D"/>
    <w:rsid w:val="008E0F71"/>
    <w:rsid w:val="009A64D2"/>
    <w:rsid w:val="009B1353"/>
    <w:rsid w:val="009B29BE"/>
    <w:rsid w:val="009C6E49"/>
    <w:rsid w:val="009E64D0"/>
    <w:rsid w:val="00A26A75"/>
    <w:rsid w:val="00A5336E"/>
    <w:rsid w:val="00A96183"/>
    <w:rsid w:val="00AF2E37"/>
    <w:rsid w:val="00B47BA1"/>
    <w:rsid w:val="00B5303B"/>
    <w:rsid w:val="00B8679E"/>
    <w:rsid w:val="00B878FA"/>
    <w:rsid w:val="00BB330B"/>
    <w:rsid w:val="00BE2642"/>
    <w:rsid w:val="00C52610"/>
    <w:rsid w:val="00C63416"/>
    <w:rsid w:val="00C6492B"/>
    <w:rsid w:val="00CD72E8"/>
    <w:rsid w:val="00D01959"/>
    <w:rsid w:val="00D11FD4"/>
    <w:rsid w:val="00D50CD9"/>
    <w:rsid w:val="00D56905"/>
    <w:rsid w:val="00D7374F"/>
    <w:rsid w:val="00D73CD4"/>
    <w:rsid w:val="00D74519"/>
    <w:rsid w:val="00D74A80"/>
    <w:rsid w:val="00D86D3B"/>
    <w:rsid w:val="00DC107E"/>
    <w:rsid w:val="00E95421"/>
    <w:rsid w:val="00EA1B39"/>
    <w:rsid w:val="00EF22CB"/>
    <w:rsid w:val="00F52B85"/>
    <w:rsid w:val="00F566A8"/>
    <w:rsid w:val="00FC01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183"/>
    <w:pPr>
      <w:spacing w:after="0" w:line="240" w:lineRule="auto"/>
    </w:pPr>
    <w:rPr>
      <w:rFonts w:ascii="Times New Roman" w:eastAsia="Times New Roman" w:hAnsi="Times New Roman"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934AA"/>
    <w:pPr>
      <w:tabs>
        <w:tab w:val="center" w:pos="4320"/>
        <w:tab w:val="right" w:pos="8640"/>
      </w:tabs>
    </w:pPr>
  </w:style>
  <w:style w:type="character" w:customStyle="1" w:styleId="FooterChar">
    <w:name w:val="Footer Char"/>
    <w:basedOn w:val="DefaultParagraphFont"/>
    <w:link w:val="Footer"/>
    <w:uiPriority w:val="99"/>
    <w:rsid w:val="001934AA"/>
    <w:rPr>
      <w:rFonts w:ascii="Times New Roman" w:eastAsia="Times New Roman" w:hAnsi="Times New Roman" w:cs="Times New Roman"/>
      <w:sz w:val="24"/>
      <w:szCs w:val="24"/>
      <w:lang w:val="ro-RO"/>
    </w:rPr>
  </w:style>
  <w:style w:type="character" w:styleId="PageNumber">
    <w:name w:val="page number"/>
    <w:basedOn w:val="DefaultParagraphFont"/>
    <w:rsid w:val="001934AA"/>
  </w:style>
  <w:style w:type="paragraph" w:styleId="Title">
    <w:name w:val="Title"/>
    <w:basedOn w:val="Normal"/>
    <w:link w:val="TitleChar"/>
    <w:qFormat/>
    <w:rsid w:val="001934AA"/>
    <w:pPr>
      <w:jc w:val="center"/>
    </w:pPr>
    <w:rPr>
      <w:b/>
      <w:sz w:val="40"/>
      <w:szCs w:val="20"/>
      <w:lang w:val="en-US"/>
    </w:rPr>
  </w:style>
  <w:style w:type="character" w:customStyle="1" w:styleId="TitleChar">
    <w:name w:val="Title Char"/>
    <w:basedOn w:val="DefaultParagraphFont"/>
    <w:link w:val="Title"/>
    <w:rsid w:val="001934AA"/>
    <w:rPr>
      <w:rFonts w:ascii="Times New Roman" w:eastAsia="Times New Roman" w:hAnsi="Times New Roman" w:cs="Times New Roman"/>
      <w:b/>
      <w:sz w:val="40"/>
      <w:szCs w:val="20"/>
    </w:rPr>
  </w:style>
  <w:style w:type="paragraph" w:styleId="Header">
    <w:name w:val="header"/>
    <w:basedOn w:val="Normal"/>
    <w:link w:val="HeaderChar"/>
    <w:uiPriority w:val="99"/>
    <w:unhideWhenUsed/>
    <w:rsid w:val="001934AA"/>
    <w:pPr>
      <w:tabs>
        <w:tab w:val="center" w:pos="4680"/>
        <w:tab w:val="right" w:pos="9360"/>
      </w:tabs>
    </w:pPr>
  </w:style>
  <w:style w:type="character" w:customStyle="1" w:styleId="HeaderChar">
    <w:name w:val="Header Char"/>
    <w:basedOn w:val="DefaultParagraphFont"/>
    <w:link w:val="Header"/>
    <w:uiPriority w:val="99"/>
    <w:rsid w:val="001934AA"/>
    <w:rPr>
      <w:rFonts w:ascii="Times New Roman" w:eastAsia="Times New Roman" w:hAnsi="Times New Roman" w:cs="Times New Roman"/>
      <w:sz w:val="24"/>
      <w:szCs w:val="24"/>
      <w:lang w:val="ro-RO"/>
    </w:rPr>
  </w:style>
  <w:style w:type="character" w:styleId="Hyperlink">
    <w:name w:val="Hyperlink"/>
    <w:rsid w:val="00D86D3B"/>
    <w:rPr>
      <w:strike w:val="0"/>
      <w:dstrike w:val="0"/>
      <w:color w:val="000066"/>
      <w:u w:val="none"/>
      <w:effect w:val="none"/>
    </w:rPr>
  </w:style>
  <w:style w:type="paragraph" w:styleId="BalloonText">
    <w:name w:val="Balloon Text"/>
    <w:basedOn w:val="Normal"/>
    <w:link w:val="BalloonTextChar"/>
    <w:uiPriority w:val="99"/>
    <w:semiHidden/>
    <w:unhideWhenUsed/>
    <w:rsid w:val="006F49BA"/>
    <w:rPr>
      <w:rFonts w:ascii="Tahoma" w:hAnsi="Tahoma" w:cs="Tahoma"/>
      <w:sz w:val="16"/>
      <w:szCs w:val="16"/>
    </w:rPr>
  </w:style>
  <w:style w:type="character" w:customStyle="1" w:styleId="BalloonTextChar">
    <w:name w:val="Balloon Text Char"/>
    <w:basedOn w:val="DefaultParagraphFont"/>
    <w:link w:val="BalloonText"/>
    <w:uiPriority w:val="99"/>
    <w:semiHidden/>
    <w:rsid w:val="006F49BA"/>
    <w:rPr>
      <w:rFonts w:ascii="Tahoma" w:eastAsia="Times New Roman" w:hAnsi="Tahoma" w:cs="Tahoma"/>
      <w:sz w:val="16"/>
      <w:szCs w:val="16"/>
      <w:lang w:val="ro-RO"/>
    </w:rPr>
  </w:style>
</w:styles>
</file>

<file path=word/webSettings.xml><?xml version="1.0" encoding="utf-8"?>
<w:webSettings xmlns:r="http://schemas.openxmlformats.org/officeDocument/2006/relationships" xmlns:w="http://schemas.openxmlformats.org/wordprocessingml/2006/main">
  <w:divs>
    <w:div w:id="169180287">
      <w:bodyDiv w:val="1"/>
      <w:marLeft w:val="0"/>
      <w:marRight w:val="0"/>
      <w:marTop w:val="0"/>
      <w:marBottom w:val="0"/>
      <w:divBdr>
        <w:top w:val="none" w:sz="0" w:space="0" w:color="auto"/>
        <w:left w:val="none" w:sz="0" w:space="0" w:color="auto"/>
        <w:bottom w:val="none" w:sz="0" w:space="0" w:color="auto"/>
        <w:right w:val="none" w:sz="0" w:space="0" w:color="auto"/>
      </w:divBdr>
    </w:div>
    <w:div w:id="270478447">
      <w:bodyDiv w:val="1"/>
      <w:marLeft w:val="0"/>
      <w:marRight w:val="0"/>
      <w:marTop w:val="0"/>
      <w:marBottom w:val="0"/>
      <w:divBdr>
        <w:top w:val="none" w:sz="0" w:space="0" w:color="auto"/>
        <w:left w:val="none" w:sz="0" w:space="0" w:color="auto"/>
        <w:bottom w:val="none" w:sz="0" w:space="0" w:color="auto"/>
        <w:right w:val="none" w:sz="0" w:space="0" w:color="auto"/>
      </w:divBdr>
    </w:div>
    <w:div w:id="765003078">
      <w:bodyDiv w:val="1"/>
      <w:marLeft w:val="0"/>
      <w:marRight w:val="0"/>
      <w:marTop w:val="0"/>
      <w:marBottom w:val="0"/>
      <w:divBdr>
        <w:top w:val="none" w:sz="0" w:space="0" w:color="auto"/>
        <w:left w:val="none" w:sz="0" w:space="0" w:color="auto"/>
        <w:bottom w:val="none" w:sz="0" w:space="0" w:color="auto"/>
        <w:right w:val="none" w:sz="0" w:space="0" w:color="auto"/>
      </w:divBdr>
    </w:div>
    <w:div w:id="777026275">
      <w:bodyDiv w:val="1"/>
      <w:marLeft w:val="0"/>
      <w:marRight w:val="0"/>
      <w:marTop w:val="0"/>
      <w:marBottom w:val="0"/>
      <w:divBdr>
        <w:top w:val="none" w:sz="0" w:space="0" w:color="auto"/>
        <w:left w:val="none" w:sz="0" w:space="0" w:color="auto"/>
        <w:bottom w:val="none" w:sz="0" w:space="0" w:color="auto"/>
        <w:right w:val="none" w:sz="0" w:space="0" w:color="auto"/>
      </w:divBdr>
    </w:div>
    <w:div w:id="1821730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EACF8-374A-4F82-9BE6-0967E42C9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4139</Words>
  <Characters>23595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Onesia Babes</dc:creator>
  <cp:lastModifiedBy>Dell</cp:lastModifiedBy>
  <cp:revision>5</cp:revision>
  <dcterms:created xsi:type="dcterms:W3CDTF">2021-05-24T08:36:00Z</dcterms:created>
  <dcterms:modified xsi:type="dcterms:W3CDTF">2021-05-25T11:41:00Z</dcterms:modified>
</cp:coreProperties>
</file>