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B15" w:rsidRPr="00741B15" w:rsidRDefault="00741B15" w:rsidP="00741B15">
      <w:pPr>
        <w:pStyle w:val="Title"/>
        <w:rPr>
          <w:rFonts w:asciiTheme="majorHAnsi" w:hAnsiTheme="majorHAnsi"/>
          <w:sz w:val="26"/>
          <w:szCs w:val="26"/>
          <w:lang w:val="ro-RO"/>
        </w:rPr>
      </w:pPr>
      <w:r w:rsidRPr="00741B15">
        <w:rPr>
          <w:rFonts w:asciiTheme="majorHAnsi" w:hAnsiTheme="majorHAnsi"/>
          <w:noProof/>
          <w:color w:val="0000FF"/>
          <w:sz w:val="26"/>
          <w:szCs w:val="26"/>
        </w:rPr>
        <w:drawing>
          <wp:inline distT="0" distB="0" distL="0" distR="0">
            <wp:extent cx="870585" cy="1034415"/>
            <wp:effectExtent l="19050" t="0" r="5715" b="0"/>
            <wp:docPr id="1" name="Picture 1" descr="Sigla">
              <a:hlinkClick xmlns:a="http://schemas.openxmlformats.org/drawingml/2006/main" r:id="rId6" tgtFrame="_top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585" cy="1034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1B15" w:rsidRPr="00741B15" w:rsidRDefault="00741B15" w:rsidP="00741B15">
      <w:pPr>
        <w:pStyle w:val="Title"/>
        <w:rPr>
          <w:rFonts w:asciiTheme="majorHAnsi" w:hAnsiTheme="majorHAnsi"/>
          <w:sz w:val="26"/>
          <w:szCs w:val="26"/>
          <w:lang w:val="ro-RO"/>
        </w:rPr>
      </w:pPr>
      <w:r w:rsidRPr="00741B15">
        <w:rPr>
          <w:rFonts w:asciiTheme="majorHAnsi" w:hAnsiTheme="majorHAnsi"/>
          <w:sz w:val="26"/>
          <w:szCs w:val="26"/>
          <w:lang w:val="ro-RO"/>
        </w:rPr>
        <w:t>PARLAMENTUL ROMÂNIEI</w:t>
      </w:r>
    </w:p>
    <w:p w:rsidR="00741B15" w:rsidRPr="00741B15" w:rsidRDefault="00741B15" w:rsidP="00741B15">
      <w:pPr>
        <w:jc w:val="center"/>
        <w:rPr>
          <w:rFonts w:asciiTheme="majorHAnsi" w:hAnsiTheme="majorHAnsi"/>
          <w:b/>
          <w:sz w:val="26"/>
          <w:szCs w:val="26"/>
        </w:rPr>
      </w:pPr>
      <w:r w:rsidRPr="00741B15">
        <w:rPr>
          <w:rFonts w:asciiTheme="majorHAnsi" w:hAnsiTheme="majorHAnsi"/>
          <w:b/>
          <w:sz w:val="26"/>
          <w:szCs w:val="26"/>
        </w:rPr>
        <w:t>CAMERA DEPUTAŢILOR</w:t>
      </w:r>
    </w:p>
    <w:p w:rsidR="00741B15" w:rsidRPr="00741B15" w:rsidRDefault="00741B15" w:rsidP="00741B15">
      <w:pPr>
        <w:jc w:val="center"/>
        <w:rPr>
          <w:rFonts w:asciiTheme="majorHAnsi" w:hAnsiTheme="majorHAnsi"/>
          <w:b/>
          <w:sz w:val="26"/>
          <w:szCs w:val="26"/>
        </w:rPr>
      </w:pPr>
    </w:p>
    <w:tbl>
      <w:tblPr>
        <w:tblW w:w="10260" w:type="dxa"/>
        <w:tblInd w:w="-253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4140"/>
        <w:gridCol w:w="2160"/>
        <w:gridCol w:w="3960"/>
      </w:tblGrid>
      <w:tr w:rsidR="00741B15" w:rsidRPr="00741B15" w:rsidTr="003D25F1">
        <w:tc>
          <w:tcPr>
            <w:tcW w:w="4140" w:type="dxa"/>
          </w:tcPr>
          <w:p w:rsidR="00741B15" w:rsidRPr="00741B15" w:rsidRDefault="00741B15" w:rsidP="003D25F1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741B15">
              <w:rPr>
                <w:rFonts w:asciiTheme="majorHAnsi" w:hAnsiTheme="majorHAnsi"/>
                <w:b/>
                <w:sz w:val="26"/>
                <w:szCs w:val="26"/>
              </w:rPr>
              <w:t>COMISIA JURIDICĂ,</w:t>
            </w:r>
          </w:p>
          <w:p w:rsidR="00741B15" w:rsidRPr="00741B15" w:rsidRDefault="00741B15" w:rsidP="003D25F1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741B15">
              <w:rPr>
                <w:rFonts w:asciiTheme="majorHAnsi" w:hAnsiTheme="majorHAnsi"/>
                <w:b/>
                <w:sz w:val="26"/>
                <w:szCs w:val="26"/>
              </w:rPr>
              <w:t>DE DISCIPLINĂ ŞI IMUNITĂŢI</w:t>
            </w:r>
          </w:p>
        </w:tc>
        <w:tc>
          <w:tcPr>
            <w:tcW w:w="2160" w:type="dxa"/>
          </w:tcPr>
          <w:p w:rsidR="00741B15" w:rsidRPr="00741B15" w:rsidRDefault="00741B15" w:rsidP="003D25F1">
            <w:pPr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3960" w:type="dxa"/>
          </w:tcPr>
          <w:p w:rsidR="00741B15" w:rsidRPr="00741B15" w:rsidRDefault="00741B15" w:rsidP="003D25F1">
            <w:pPr>
              <w:ind w:left="-107"/>
              <w:rPr>
                <w:rFonts w:asciiTheme="majorHAnsi" w:hAnsiTheme="majorHAnsi"/>
                <w:b/>
                <w:sz w:val="26"/>
                <w:szCs w:val="26"/>
              </w:rPr>
            </w:pPr>
            <w:r w:rsidRPr="00741B15">
              <w:rPr>
                <w:rFonts w:asciiTheme="majorHAnsi" w:hAnsiTheme="majorHAnsi"/>
                <w:b/>
                <w:sz w:val="26"/>
                <w:szCs w:val="26"/>
              </w:rPr>
              <w:t xml:space="preserve">     Bucureşti, 23.02.2021</w:t>
            </w:r>
          </w:p>
          <w:p w:rsidR="00741B15" w:rsidRPr="00741B15" w:rsidRDefault="00741B15" w:rsidP="003D25F1">
            <w:pPr>
              <w:ind w:left="-107"/>
              <w:rPr>
                <w:rFonts w:asciiTheme="majorHAnsi" w:hAnsiTheme="majorHAnsi"/>
                <w:b/>
                <w:sz w:val="26"/>
                <w:szCs w:val="26"/>
              </w:rPr>
            </w:pPr>
            <w:r w:rsidRPr="00741B15">
              <w:rPr>
                <w:rFonts w:asciiTheme="majorHAnsi" w:hAnsiTheme="majorHAnsi"/>
                <w:b/>
                <w:sz w:val="26"/>
                <w:szCs w:val="26"/>
              </w:rPr>
              <w:t xml:space="preserve">     Plx. 288/2010</w:t>
            </w:r>
          </w:p>
        </w:tc>
      </w:tr>
    </w:tbl>
    <w:p w:rsidR="00741B15" w:rsidRPr="00741B15" w:rsidRDefault="00741B15" w:rsidP="00741B15">
      <w:pPr>
        <w:rPr>
          <w:rFonts w:asciiTheme="majorHAnsi" w:hAnsiTheme="majorHAnsi"/>
          <w:b/>
          <w:sz w:val="26"/>
          <w:szCs w:val="26"/>
        </w:rPr>
      </w:pPr>
    </w:p>
    <w:p w:rsidR="00741B15" w:rsidRPr="00741B15" w:rsidRDefault="00741B15" w:rsidP="00741B15">
      <w:pPr>
        <w:rPr>
          <w:rFonts w:asciiTheme="majorHAnsi" w:hAnsiTheme="majorHAnsi"/>
          <w:b/>
          <w:sz w:val="26"/>
          <w:szCs w:val="26"/>
        </w:rPr>
      </w:pPr>
    </w:p>
    <w:p w:rsidR="00741B15" w:rsidRPr="00741B15" w:rsidRDefault="00741B15" w:rsidP="00741B15">
      <w:pPr>
        <w:tabs>
          <w:tab w:val="left" w:pos="1080"/>
          <w:tab w:val="left" w:pos="13860"/>
        </w:tabs>
        <w:spacing w:line="360" w:lineRule="auto"/>
        <w:ind w:left="360" w:right="278"/>
        <w:jc w:val="center"/>
        <w:rPr>
          <w:rFonts w:asciiTheme="majorHAnsi" w:hAnsiTheme="majorHAnsi"/>
          <w:b/>
          <w:sz w:val="26"/>
          <w:szCs w:val="26"/>
        </w:rPr>
      </w:pPr>
      <w:r w:rsidRPr="00741B15">
        <w:rPr>
          <w:rFonts w:asciiTheme="majorHAnsi" w:hAnsiTheme="majorHAnsi"/>
          <w:b/>
          <w:sz w:val="26"/>
          <w:szCs w:val="26"/>
        </w:rPr>
        <w:t xml:space="preserve">R A P O R T    </w:t>
      </w:r>
    </w:p>
    <w:p w:rsidR="00741B15" w:rsidRPr="00741B15" w:rsidRDefault="00741B15" w:rsidP="00741B15">
      <w:pPr>
        <w:spacing w:line="276" w:lineRule="auto"/>
        <w:jc w:val="center"/>
        <w:rPr>
          <w:rFonts w:asciiTheme="majorHAnsi" w:hAnsiTheme="majorHAnsi"/>
          <w:b/>
          <w:sz w:val="26"/>
          <w:szCs w:val="26"/>
        </w:rPr>
      </w:pPr>
      <w:r w:rsidRPr="00741B15">
        <w:rPr>
          <w:rFonts w:asciiTheme="majorHAnsi" w:hAnsiTheme="majorHAnsi"/>
          <w:b/>
          <w:sz w:val="26"/>
          <w:szCs w:val="26"/>
        </w:rPr>
        <w:t xml:space="preserve">asupra </w:t>
      </w:r>
    </w:p>
    <w:p w:rsidR="00741B15" w:rsidRPr="00741B15" w:rsidRDefault="000A43CB" w:rsidP="00741B15">
      <w:pPr>
        <w:pStyle w:val="Heading4"/>
        <w:pBdr>
          <w:bottom w:val="single" w:sz="6" w:space="8" w:color="E2E9F1"/>
        </w:pBdr>
        <w:shd w:val="clear" w:color="auto" w:fill="FFFFFF"/>
        <w:spacing w:before="0" w:after="150" w:line="270" w:lineRule="atLeast"/>
        <w:jc w:val="center"/>
        <w:rPr>
          <w:rFonts w:asciiTheme="majorHAnsi" w:hAnsiTheme="majorHAnsi"/>
          <w:sz w:val="26"/>
          <w:szCs w:val="26"/>
        </w:rPr>
      </w:pPr>
      <w:r>
        <w:rPr>
          <w:rFonts w:asciiTheme="majorHAnsi" w:hAnsiTheme="majorHAnsi"/>
          <w:bCs w:val="0"/>
          <w:sz w:val="26"/>
          <w:szCs w:val="26"/>
        </w:rPr>
        <w:t>P</w:t>
      </w:r>
      <w:r w:rsidR="00741B15" w:rsidRPr="00741B15">
        <w:rPr>
          <w:rFonts w:asciiTheme="majorHAnsi" w:hAnsiTheme="majorHAnsi"/>
          <w:bCs w:val="0"/>
          <w:sz w:val="26"/>
          <w:szCs w:val="26"/>
        </w:rPr>
        <w:t xml:space="preserve">ropunerii legislative </w:t>
      </w:r>
      <w:r w:rsidR="00741B15" w:rsidRPr="00741B15">
        <w:rPr>
          <w:rFonts w:asciiTheme="majorHAnsi" w:hAnsiTheme="majorHAnsi" w:cs="Arial"/>
          <w:sz w:val="26"/>
          <w:szCs w:val="26"/>
          <w:shd w:val="clear" w:color="auto" w:fill="FFFFFF"/>
        </w:rPr>
        <w:t>privind insolvența persoanelor fizice</w:t>
      </w:r>
    </w:p>
    <w:p w:rsidR="00741B15" w:rsidRPr="00741B15" w:rsidRDefault="00741B15" w:rsidP="00741B15">
      <w:pPr>
        <w:spacing w:line="360" w:lineRule="auto"/>
        <w:ind w:firstLine="720"/>
        <w:jc w:val="both"/>
        <w:rPr>
          <w:rFonts w:asciiTheme="majorHAnsi" w:hAnsiTheme="majorHAnsi"/>
          <w:sz w:val="26"/>
          <w:szCs w:val="26"/>
        </w:rPr>
      </w:pPr>
    </w:p>
    <w:p w:rsidR="00741B15" w:rsidRPr="00741B15" w:rsidRDefault="00741B15" w:rsidP="00741B15">
      <w:pPr>
        <w:spacing w:line="360" w:lineRule="auto"/>
        <w:ind w:firstLine="720"/>
        <w:jc w:val="both"/>
        <w:rPr>
          <w:rFonts w:asciiTheme="majorHAnsi" w:hAnsiTheme="majorHAnsi"/>
          <w:b/>
          <w:sz w:val="26"/>
          <w:szCs w:val="26"/>
        </w:rPr>
      </w:pPr>
      <w:r w:rsidRPr="00741B15">
        <w:rPr>
          <w:rFonts w:asciiTheme="majorHAnsi" w:hAnsiTheme="majorHAnsi"/>
          <w:sz w:val="26"/>
          <w:szCs w:val="26"/>
        </w:rPr>
        <w:t>În conf</w:t>
      </w:r>
      <w:r w:rsidR="003C25E6">
        <w:rPr>
          <w:rFonts w:asciiTheme="majorHAnsi" w:hAnsiTheme="majorHAnsi"/>
          <w:sz w:val="26"/>
          <w:szCs w:val="26"/>
        </w:rPr>
        <w:t>ormitate cu dispozițiile art. 94</w:t>
      </w:r>
      <w:r w:rsidRPr="00741B15">
        <w:rPr>
          <w:rFonts w:asciiTheme="majorHAnsi" w:hAnsiTheme="majorHAnsi"/>
          <w:sz w:val="26"/>
          <w:szCs w:val="26"/>
        </w:rPr>
        <w:t xml:space="preserve"> din Regulamentul Camerei Deputaţilor, republicat, cu modificările și completările ulterioare, Comisia juridică, de disciplină și imunități a fost sesizată, spre dezbatere în fond, cu </w:t>
      </w:r>
      <w:r w:rsidR="000A43CB">
        <w:rPr>
          <w:rFonts w:asciiTheme="majorHAnsi" w:hAnsiTheme="majorHAnsi"/>
          <w:b/>
          <w:i/>
          <w:sz w:val="26"/>
          <w:szCs w:val="26"/>
        </w:rPr>
        <w:t>P</w:t>
      </w:r>
      <w:r w:rsidRPr="00741B15">
        <w:rPr>
          <w:rFonts w:asciiTheme="majorHAnsi" w:hAnsiTheme="majorHAnsi"/>
          <w:b/>
          <w:i/>
          <w:sz w:val="26"/>
          <w:szCs w:val="26"/>
        </w:rPr>
        <w:t xml:space="preserve">ropunerea legislativă </w:t>
      </w:r>
      <w:r w:rsidRPr="00741B15">
        <w:rPr>
          <w:rFonts w:asciiTheme="majorHAnsi" w:hAnsiTheme="majorHAnsi"/>
          <w:b/>
          <w:bCs/>
          <w:i/>
          <w:sz w:val="26"/>
          <w:szCs w:val="26"/>
        </w:rPr>
        <w:t>privind insolvența persoanelor fizice</w:t>
      </w:r>
      <w:r w:rsidRPr="00741B15">
        <w:rPr>
          <w:rFonts w:asciiTheme="majorHAnsi" w:hAnsiTheme="majorHAnsi"/>
          <w:b/>
          <w:i/>
          <w:sz w:val="26"/>
          <w:szCs w:val="26"/>
        </w:rPr>
        <w:t xml:space="preserve">, </w:t>
      </w:r>
      <w:r w:rsidRPr="00741B15">
        <w:rPr>
          <w:rFonts w:asciiTheme="majorHAnsi" w:hAnsiTheme="majorHAnsi"/>
          <w:sz w:val="26"/>
          <w:szCs w:val="26"/>
        </w:rPr>
        <w:t xml:space="preserve">transmisă comisiei cu adresa </w:t>
      </w:r>
      <w:r w:rsidR="004966A5">
        <w:rPr>
          <w:rFonts w:asciiTheme="majorHAnsi" w:hAnsiTheme="majorHAnsi"/>
          <w:sz w:val="26"/>
          <w:szCs w:val="26"/>
        </w:rPr>
        <w:t xml:space="preserve">                        </w:t>
      </w:r>
      <w:r w:rsidRPr="00741B15">
        <w:rPr>
          <w:rFonts w:asciiTheme="majorHAnsi" w:hAnsiTheme="majorHAnsi"/>
          <w:b/>
          <w:sz w:val="26"/>
          <w:szCs w:val="26"/>
        </w:rPr>
        <w:t>Plx. 288/2010.</w:t>
      </w:r>
    </w:p>
    <w:p w:rsidR="00741B15" w:rsidRPr="00741B15" w:rsidRDefault="00741B15" w:rsidP="00741B15">
      <w:pPr>
        <w:tabs>
          <w:tab w:val="left" w:pos="0"/>
        </w:tabs>
        <w:spacing w:line="360" w:lineRule="auto"/>
        <w:ind w:firstLine="720"/>
        <w:jc w:val="both"/>
        <w:rPr>
          <w:rFonts w:asciiTheme="majorHAnsi" w:hAnsiTheme="majorHAnsi"/>
          <w:sz w:val="26"/>
          <w:szCs w:val="26"/>
        </w:rPr>
      </w:pPr>
      <w:r w:rsidRPr="00741B15">
        <w:rPr>
          <w:rFonts w:asciiTheme="majorHAnsi" w:hAnsiTheme="majorHAnsi"/>
          <w:b/>
          <w:sz w:val="26"/>
          <w:szCs w:val="26"/>
        </w:rPr>
        <w:t>Senatul</w:t>
      </w:r>
      <w:r w:rsidRPr="00741B15">
        <w:rPr>
          <w:rFonts w:asciiTheme="majorHAnsi" w:hAnsiTheme="majorHAnsi"/>
          <w:sz w:val="26"/>
          <w:szCs w:val="26"/>
        </w:rPr>
        <w:t xml:space="preserve">, în şedinţa din data de 26 aprilie 2010, </w:t>
      </w:r>
      <w:r w:rsidRPr="00741B15">
        <w:rPr>
          <w:rFonts w:asciiTheme="majorHAnsi" w:hAnsiTheme="majorHAnsi"/>
          <w:b/>
          <w:sz w:val="26"/>
          <w:szCs w:val="26"/>
        </w:rPr>
        <w:t xml:space="preserve">a respins </w:t>
      </w:r>
      <w:r w:rsidRPr="00741B15">
        <w:rPr>
          <w:rFonts w:asciiTheme="majorHAnsi" w:hAnsiTheme="majorHAnsi"/>
          <w:sz w:val="26"/>
          <w:szCs w:val="26"/>
        </w:rPr>
        <w:t>propunerea legislativă.</w:t>
      </w:r>
    </w:p>
    <w:p w:rsidR="00741B15" w:rsidRPr="00741B15" w:rsidRDefault="00741B15" w:rsidP="00741B15">
      <w:pPr>
        <w:tabs>
          <w:tab w:val="left" w:pos="0"/>
        </w:tabs>
        <w:spacing w:line="360" w:lineRule="auto"/>
        <w:ind w:firstLine="720"/>
        <w:jc w:val="both"/>
        <w:rPr>
          <w:rFonts w:asciiTheme="majorHAnsi" w:hAnsiTheme="majorHAnsi"/>
          <w:sz w:val="26"/>
          <w:szCs w:val="26"/>
        </w:rPr>
      </w:pPr>
      <w:r w:rsidRPr="00741B15">
        <w:rPr>
          <w:rFonts w:asciiTheme="majorHAnsi" w:hAnsiTheme="majorHAnsi"/>
          <w:b/>
          <w:sz w:val="26"/>
          <w:szCs w:val="26"/>
        </w:rPr>
        <w:t>Consiliul Legislativ</w:t>
      </w:r>
      <w:r w:rsidRPr="00741B15">
        <w:rPr>
          <w:rFonts w:asciiTheme="majorHAnsi" w:hAnsiTheme="majorHAnsi"/>
          <w:sz w:val="26"/>
          <w:szCs w:val="26"/>
        </w:rPr>
        <w:t>, prin adresa nr. 1445/2.12.2009, a avizat favorabil propunerea legislativă, cu observaţii şi propuneri.</w:t>
      </w:r>
    </w:p>
    <w:p w:rsidR="00741B15" w:rsidRPr="00741B15" w:rsidRDefault="00741B15" w:rsidP="00741B15">
      <w:pPr>
        <w:tabs>
          <w:tab w:val="left" w:pos="0"/>
        </w:tabs>
        <w:spacing w:line="360" w:lineRule="auto"/>
        <w:ind w:firstLine="720"/>
        <w:jc w:val="both"/>
        <w:rPr>
          <w:rFonts w:asciiTheme="majorHAnsi" w:hAnsiTheme="majorHAnsi"/>
          <w:sz w:val="26"/>
          <w:szCs w:val="26"/>
        </w:rPr>
      </w:pPr>
      <w:r w:rsidRPr="00741B15">
        <w:rPr>
          <w:rFonts w:asciiTheme="majorHAnsi" w:hAnsiTheme="majorHAnsi"/>
          <w:sz w:val="26"/>
          <w:szCs w:val="26"/>
        </w:rPr>
        <w:t xml:space="preserve">Inițiativa are ca </w:t>
      </w:r>
      <w:r w:rsidRPr="00741B15">
        <w:rPr>
          <w:rFonts w:asciiTheme="majorHAnsi" w:hAnsiTheme="majorHAnsi"/>
          <w:b/>
          <w:sz w:val="26"/>
          <w:szCs w:val="26"/>
        </w:rPr>
        <w:t xml:space="preserve">obiect </w:t>
      </w:r>
      <w:r w:rsidRPr="00741B15">
        <w:rPr>
          <w:rFonts w:asciiTheme="majorHAnsi" w:hAnsiTheme="majorHAnsi"/>
          <w:sz w:val="26"/>
          <w:szCs w:val="26"/>
        </w:rPr>
        <w:t xml:space="preserve">reglementarea procedurii insolvenței persoanelor fizice. </w:t>
      </w:r>
    </w:p>
    <w:p w:rsidR="00741B15" w:rsidRPr="00741B15" w:rsidRDefault="00741B15" w:rsidP="00741B15">
      <w:pPr>
        <w:tabs>
          <w:tab w:val="left" w:pos="0"/>
        </w:tabs>
        <w:spacing w:line="360" w:lineRule="auto"/>
        <w:ind w:firstLine="720"/>
        <w:jc w:val="both"/>
        <w:rPr>
          <w:rFonts w:asciiTheme="majorHAnsi" w:hAnsiTheme="majorHAnsi"/>
          <w:b/>
          <w:sz w:val="26"/>
          <w:szCs w:val="26"/>
        </w:rPr>
      </w:pPr>
      <w:r w:rsidRPr="00741B15">
        <w:rPr>
          <w:rFonts w:asciiTheme="majorHAnsi" w:hAnsiTheme="majorHAnsi"/>
          <w:sz w:val="26"/>
          <w:szCs w:val="26"/>
        </w:rPr>
        <w:t xml:space="preserve"> În conformitate cu dispozițiile </w:t>
      </w:r>
      <w:r w:rsidRPr="00136F15">
        <w:rPr>
          <w:rFonts w:asciiTheme="majorHAnsi" w:hAnsiTheme="majorHAnsi"/>
          <w:sz w:val="26"/>
          <w:szCs w:val="26"/>
        </w:rPr>
        <w:t>art. 61</w:t>
      </w:r>
      <w:r w:rsidRPr="00741B15">
        <w:rPr>
          <w:rFonts w:asciiTheme="majorHAnsi" w:hAnsiTheme="majorHAnsi"/>
          <w:b/>
          <w:sz w:val="26"/>
          <w:szCs w:val="26"/>
        </w:rPr>
        <w:t xml:space="preserve"> </w:t>
      </w:r>
      <w:r w:rsidRPr="00741B15">
        <w:rPr>
          <w:rFonts w:asciiTheme="majorHAnsi" w:hAnsiTheme="majorHAnsi"/>
          <w:sz w:val="26"/>
          <w:szCs w:val="26"/>
        </w:rPr>
        <w:t>din</w:t>
      </w:r>
      <w:r w:rsidRPr="00741B15">
        <w:rPr>
          <w:rFonts w:asciiTheme="majorHAnsi" w:hAnsiTheme="majorHAnsi"/>
          <w:b/>
          <w:sz w:val="26"/>
          <w:szCs w:val="26"/>
        </w:rPr>
        <w:t xml:space="preserve"> </w:t>
      </w:r>
      <w:r w:rsidRPr="00741B15">
        <w:rPr>
          <w:rFonts w:asciiTheme="majorHAnsi" w:hAnsiTheme="majorHAnsi"/>
          <w:sz w:val="26"/>
          <w:szCs w:val="26"/>
        </w:rPr>
        <w:t xml:space="preserve">Regulamentul Camerei Deputaţilor, republicat, cu modificările și completările ulterioare, </w:t>
      </w:r>
      <w:r w:rsidRPr="00741B15">
        <w:rPr>
          <w:rFonts w:asciiTheme="majorHAnsi" w:hAnsiTheme="majorHAnsi"/>
          <w:b/>
          <w:sz w:val="26"/>
          <w:szCs w:val="26"/>
        </w:rPr>
        <w:t>Comisia juridică, de disciplină și imunități a examinat propunerea în şedinţa din data de 23.02.2021</w:t>
      </w:r>
      <w:r w:rsidR="00136F15">
        <w:rPr>
          <w:rFonts w:asciiTheme="majorHAnsi" w:hAnsiTheme="majorHAnsi"/>
          <w:b/>
          <w:sz w:val="26"/>
          <w:szCs w:val="26"/>
        </w:rPr>
        <w:t>, desfășurată în sistem mixt</w:t>
      </w:r>
      <w:r w:rsidRPr="00741B15">
        <w:rPr>
          <w:rFonts w:asciiTheme="majorHAnsi" w:hAnsiTheme="majorHAnsi"/>
          <w:b/>
          <w:sz w:val="26"/>
          <w:szCs w:val="26"/>
        </w:rPr>
        <w:t xml:space="preserve">. </w:t>
      </w:r>
    </w:p>
    <w:p w:rsidR="00741B15" w:rsidRPr="00741B15" w:rsidRDefault="00741B15" w:rsidP="00741B15">
      <w:pPr>
        <w:spacing w:line="360" w:lineRule="auto"/>
        <w:ind w:firstLine="720"/>
        <w:jc w:val="both"/>
        <w:rPr>
          <w:rFonts w:asciiTheme="majorHAnsi" w:hAnsiTheme="majorHAnsi"/>
          <w:sz w:val="26"/>
          <w:szCs w:val="26"/>
        </w:rPr>
      </w:pPr>
      <w:r w:rsidRPr="00741B15">
        <w:rPr>
          <w:rFonts w:asciiTheme="majorHAnsi" w:hAnsiTheme="majorHAnsi"/>
          <w:sz w:val="26"/>
          <w:szCs w:val="26"/>
        </w:rPr>
        <w:t>La lucrările comisiei</w:t>
      </w:r>
      <w:r w:rsidR="00493E50">
        <w:rPr>
          <w:rFonts w:asciiTheme="majorHAnsi" w:hAnsiTheme="majorHAnsi"/>
          <w:sz w:val="26"/>
          <w:szCs w:val="26"/>
        </w:rPr>
        <w:t>,</w:t>
      </w:r>
      <w:r w:rsidRPr="00741B15">
        <w:rPr>
          <w:rFonts w:asciiTheme="majorHAnsi" w:hAnsiTheme="majorHAnsi"/>
          <w:sz w:val="26"/>
          <w:szCs w:val="26"/>
        </w:rPr>
        <w:t xml:space="preserve"> deputații au fost prezenți conform listei de prezență.</w:t>
      </w:r>
    </w:p>
    <w:p w:rsidR="00741B15" w:rsidRPr="00741B15" w:rsidRDefault="00741B15" w:rsidP="00741B15">
      <w:pPr>
        <w:tabs>
          <w:tab w:val="left" w:pos="0"/>
        </w:tabs>
        <w:spacing w:line="360" w:lineRule="auto"/>
        <w:jc w:val="both"/>
        <w:rPr>
          <w:rFonts w:asciiTheme="majorHAnsi" w:hAnsiTheme="majorHAnsi"/>
          <w:b/>
          <w:color w:val="FF0000"/>
          <w:sz w:val="26"/>
          <w:szCs w:val="26"/>
        </w:rPr>
      </w:pPr>
      <w:r w:rsidRPr="00741B15">
        <w:rPr>
          <w:rFonts w:asciiTheme="majorHAnsi" w:hAnsiTheme="majorHAnsi"/>
          <w:sz w:val="26"/>
          <w:szCs w:val="26"/>
        </w:rPr>
        <w:tab/>
        <w:t xml:space="preserve">În urma dezbaterilor, membrii Comisiei juridice, de disciplină și imunități au hotărât să supună spre dezbatere și aprobare plenului Camerei Deputaților </w:t>
      </w:r>
      <w:r w:rsidRPr="00741B15">
        <w:rPr>
          <w:rFonts w:asciiTheme="majorHAnsi" w:hAnsiTheme="majorHAnsi"/>
          <w:b/>
          <w:sz w:val="26"/>
          <w:szCs w:val="26"/>
        </w:rPr>
        <w:lastRenderedPageBreak/>
        <w:t>raportul de respingere a inițiativei legislative</w:t>
      </w:r>
      <w:r w:rsidRPr="00741B15">
        <w:rPr>
          <w:rFonts w:asciiTheme="majorHAnsi" w:hAnsiTheme="majorHAnsi"/>
          <w:sz w:val="26"/>
          <w:szCs w:val="26"/>
        </w:rPr>
        <w:t xml:space="preserve">, întrucât în timpul parcurs de la momentul intrării în procedură legislativă a inițiativei a fost adoptată și este în vigoare </w:t>
      </w:r>
      <w:r w:rsidRPr="00741B15">
        <w:rPr>
          <w:rFonts w:asciiTheme="majorHAnsi" w:hAnsiTheme="majorHAnsi"/>
          <w:i/>
          <w:sz w:val="26"/>
          <w:szCs w:val="26"/>
        </w:rPr>
        <w:t>Legea 151/2015 privind procedura  insolvenței persoanelor fizice</w:t>
      </w:r>
      <w:r w:rsidRPr="00741B15">
        <w:rPr>
          <w:rFonts w:asciiTheme="majorHAnsi" w:hAnsiTheme="majorHAnsi"/>
          <w:sz w:val="26"/>
          <w:szCs w:val="26"/>
        </w:rPr>
        <w:t xml:space="preserve">, cu același obiect de reglementare. </w:t>
      </w:r>
    </w:p>
    <w:p w:rsidR="00741B15" w:rsidRPr="00741B15" w:rsidRDefault="00741B15" w:rsidP="00741B15">
      <w:pPr>
        <w:tabs>
          <w:tab w:val="left" w:pos="0"/>
        </w:tabs>
        <w:spacing w:line="360" w:lineRule="auto"/>
        <w:jc w:val="both"/>
        <w:rPr>
          <w:rFonts w:asciiTheme="majorHAnsi" w:hAnsiTheme="majorHAnsi"/>
          <w:sz w:val="16"/>
          <w:szCs w:val="16"/>
        </w:rPr>
      </w:pPr>
      <w:r w:rsidRPr="00741B15">
        <w:rPr>
          <w:rFonts w:asciiTheme="majorHAnsi" w:hAnsiTheme="majorHAnsi"/>
          <w:sz w:val="26"/>
          <w:szCs w:val="26"/>
        </w:rPr>
        <w:tab/>
      </w:r>
    </w:p>
    <w:p w:rsidR="00741B15" w:rsidRPr="00741B15" w:rsidRDefault="00741B15" w:rsidP="00741B15">
      <w:pPr>
        <w:tabs>
          <w:tab w:val="left" w:pos="0"/>
        </w:tabs>
        <w:spacing w:line="360" w:lineRule="auto"/>
        <w:jc w:val="both"/>
        <w:rPr>
          <w:rFonts w:asciiTheme="majorHAnsi" w:hAnsiTheme="majorHAnsi"/>
          <w:b/>
          <w:sz w:val="26"/>
          <w:szCs w:val="26"/>
        </w:rPr>
      </w:pPr>
      <w:r w:rsidRPr="00741B15">
        <w:rPr>
          <w:rFonts w:asciiTheme="majorHAnsi" w:hAnsiTheme="majorHAnsi"/>
          <w:sz w:val="26"/>
          <w:szCs w:val="26"/>
        </w:rPr>
        <w:tab/>
        <w:t xml:space="preserve">În raport cu obiectul şi conţinutul său, propunerea face parte din categoria </w:t>
      </w:r>
      <w:r w:rsidRPr="00741B15">
        <w:rPr>
          <w:rFonts w:asciiTheme="majorHAnsi" w:hAnsiTheme="majorHAnsi"/>
          <w:b/>
          <w:sz w:val="26"/>
          <w:szCs w:val="26"/>
        </w:rPr>
        <w:t xml:space="preserve">legilor organice. </w:t>
      </w:r>
    </w:p>
    <w:p w:rsidR="00741B15" w:rsidRPr="00741B15" w:rsidRDefault="00741B15" w:rsidP="00741B15">
      <w:pPr>
        <w:tabs>
          <w:tab w:val="left" w:pos="0"/>
        </w:tabs>
        <w:spacing w:line="360" w:lineRule="auto"/>
        <w:jc w:val="both"/>
        <w:rPr>
          <w:rFonts w:asciiTheme="majorHAnsi" w:hAnsiTheme="majorHAnsi"/>
          <w:sz w:val="16"/>
          <w:szCs w:val="16"/>
        </w:rPr>
      </w:pPr>
      <w:r w:rsidRPr="00741B15">
        <w:rPr>
          <w:rFonts w:asciiTheme="majorHAnsi" w:hAnsiTheme="majorHAnsi"/>
          <w:sz w:val="26"/>
          <w:szCs w:val="26"/>
        </w:rPr>
        <w:tab/>
      </w:r>
    </w:p>
    <w:p w:rsidR="00741B15" w:rsidRPr="00741B15" w:rsidRDefault="00741B15" w:rsidP="00741B15">
      <w:pPr>
        <w:tabs>
          <w:tab w:val="left" w:pos="0"/>
        </w:tabs>
        <w:spacing w:line="360" w:lineRule="auto"/>
        <w:jc w:val="both"/>
        <w:rPr>
          <w:rFonts w:asciiTheme="majorHAnsi" w:hAnsiTheme="majorHAnsi"/>
          <w:sz w:val="26"/>
          <w:szCs w:val="26"/>
        </w:rPr>
      </w:pPr>
      <w:r w:rsidRPr="00741B15">
        <w:rPr>
          <w:rFonts w:asciiTheme="majorHAnsi" w:hAnsiTheme="majorHAnsi"/>
          <w:sz w:val="26"/>
          <w:szCs w:val="26"/>
        </w:rPr>
        <w:tab/>
        <w:t>Conform dispozițiilor art. 7</w:t>
      </w:r>
      <w:r w:rsidR="00AF3C87">
        <w:rPr>
          <w:rFonts w:asciiTheme="majorHAnsi" w:hAnsiTheme="majorHAnsi"/>
          <w:sz w:val="26"/>
          <w:szCs w:val="26"/>
        </w:rPr>
        <w:t>5 alin. (1)</w:t>
      </w:r>
      <w:r w:rsidRPr="00741B15">
        <w:rPr>
          <w:rFonts w:asciiTheme="majorHAnsi" w:hAnsiTheme="majorHAnsi"/>
          <w:sz w:val="26"/>
          <w:szCs w:val="26"/>
        </w:rPr>
        <w:t xml:space="preserve"> din Constituţia Român</w:t>
      </w:r>
      <w:r w:rsidR="00AF3C87">
        <w:rPr>
          <w:rFonts w:asciiTheme="majorHAnsi" w:hAnsiTheme="majorHAnsi"/>
          <w:sz w:val="26"/>
          <w:szCs w:val="26"/>
        </w:rPr>
        <w:t xml:space="preserve">iei, republicată, </w:t>
      </w:r>
      <w:r w:rsidRPr="00741B15">
        <w:rPr>
          <w:rFonts w:asciiTheme="majorHAnsi" w:hAnsiTheme="majorHAnsi"/>
          <w:sz w:val="26"/>
          <w:szCs w:val="26"/>
        </w:rPr>
        <w:t>Camera Deputaţilor este Cameră decizională.</w:t>
      </w:r>
    </w:p>
    <w:p w:rsidR="00741B15" w:rsidRPr="00741B15" w:rsidRDefault="00741B15" w:rsidP="00741B15">
      <w:pPr>
        <w:tabs>
          <w:tab w:val="left" w:pos="0"/>
          <w:tab w:val="left" w:pos="720"/>
          <w:tab w:val="left" w:pos="1080"/>
        </w:tabs>
        <w:autoSpaceDE w:val="0"/>
        <w:autoSpaceDN w:val="0"/>
        <w:adjustRightInd w:val="0"/>
        <w:spacing w:line="360" w:lineRule="auto"/>
        <w:ind w:right="638"/>
        <w:jc w:val="center"/>
        <w:rPr>
          <w:rFonts w:asciiTheme="majorHAnsi" w:hAnsiTheme="majorHAnsi"/>
          <w:sz w:val="26"/>
          <w:szCs w:val="26"/>
        </w:rPr>
      </w:pPr>
    </w:p>
    <w:p w:rsidR="00741B15" w:rsidRPr="00741B15" w:rsidRDefault="00741B15" w:rsidP="00741B15">
      <w:pPr>
        <w:spacing w:line="360" w:lineRule="auto"/>
        <w:jc w:val="both"/>
        <w:rPr>
          <w:rFonts w:asciiTheme="majorHAnsi" w:hAnsiTheme="majorHAnsi"/>
          <w:b/>
          <w:sz w:val="26"/>
          <w:szCs w:val="26"/>
        </w:rPr>
      </w:pPr>
    </w:p>
    <w:p w:rsidR="00741B15" w:rsidRPr="00741B15" w:rsidRDefault="00741B15" w:rsidP="00741B15">
      <w:pPr>
        <w:autoSpaceDE w:val="0"/>
        <w:autoSpaceDN w:val="0"/>
        <w:adjustRightInd w:val="0"/>
        <w:spacing w:line="360" w:lineRule="auto"/>
        <w:rPr>
          <w:rFonts w:asciiTheme="majorHAnsi" w:hAnsiTheme="majorHAnsi"/>
          <w:b/>
          <w:sz w:val="26"/>
          <w:szCs w:val="26"/>
        </w:rPr>
      </w:pPr>
      <w:r w:rsidRPr="00741B15">
        <w:rPr>
          <w:rFonts w:asciiTheme="majorHAnsi" w:hAnsiTheme="majorHAnsi"/>
          <w:b/>
          <w:sz w:val="26"/>
          <w:szCs w:val="26"/>
        </w:rPr>
        <w:t xml:space="preserve">                  PREŞEDINTE,                                                                              SECRETAR,                                                                                                                                    </w:t>
      </w:r>
    </w:p>
    <w:p w:rsidR="00741B15" w:rsidRPr="00741B15" w:rsidRDefault="00741B15" w:rsidP="00741B15">
      <w:pPr>
        <w:spacing w:line="360" w:lineRule="auto"/>
        <w:ind w:left="-180" w:firstLine="720"/>
        <w:rPr>
          <w:rFonts w:asciiTheme="majorHAnsi" w:hAnsiTheme="majorHAnsi" w:cs="Tahoma"/>
          <w:b/>
          <w:sz w:val="26"/>
          <w:szCs w:val="26"/>
        </w:rPr>
      </w:pPr>
      <w:r w:rsidRPr="00741B15">
        <w:rPr>
          <w:rFonts w:asciiTheme="majorHAnsi" w:hAnsiTheme="majorHAnsi" w:cs="Tahoma"/>
          <w:b/>
          <w:sz w:val="26"/>
          <w:szCs w:val="26"/>
        </w:rPr>
        <w:t>Mihai Alexandru Badea</w:t>
      </w:r>
      <w:r w:rsidRPr="00741B15">
        <w:rPr>
          <w:rFonts w:asciiTheme="majorHAnsi" w:hAnsiTheme="majorHAnsi" w:cs="Tahoma"/>
          <w:b/>
          <w:sz w:val="26"/>
          <w:szCs w:val="26"/>
        </w:rPr>
        <w:tab/>
      </w:r>
      <w:r w:rsidRPr="00741B15">
        <w:rPr>
          <w:rFonts w:asciiTheme="majorHAnsi" w:hAnsiTheme="majorHAnsi" w:cs="Tahoma"/>
          <w:b/>
          <w:sz w:val="26"/>
          <w:szCs w:val="26"/>
        </w:rPr>
        <w:tab/>
        <w:t xml:space="preserve">    </w:t>
      </w:r>
      <w:r w:rsidRPr="00741B15">
        <w:rPr>
          <w:rFonts w:asciiTheme="majorHAnsi" w:hAnsiTheme="majorHAnsi" w:cs="Tahoma"/>
          <w:b/>
          <w:sz w:val="26"/>
          <w:szCs w:val="26"/>
        </w:rPr>
        <w:tab/>
        <w:t xml:space="preserve">                       Cristian Tudor Băcanu</w:t>
      </w:r>
    </w:p>
    <w:p w:rsidR="00741B15" w:rsidRPr="00741B15" w:rsidRDefault="00741B15" w:rsidP="00741B15">
      <w:pPr>
        <w:spacing w:line="360" w:lineRule="auto"/>
        <w:ind w:left="-180" w:firstLine="720"/>
        <w:rPr>
          <w:rFonts w:asciiTheme="majorHAnsi" w:hAnsiTheme="majorHAnsi" w:cs="Tahoma"/>
          <w:b/>
          <w:sz w:val="26"/>
          <w:szCs w:val="26"/>
        </w:rPr>
      </w:pPr>
    </w:p>
    <w:p w:rsidR="00741B15" w:rsidRPr="00741B15" w:rsidRDefault="00741B15" w:rsidP="00741B15">
      <w:pPr>
        <w:spacing w:line="360" w:lineRule="auto"/>
        <w:rPr>
          <w:rFonts w:asciiTheme="majorHAnsi" w:hAnsiTheme="majorHAnsi" w:cs="Tahoma"/>
          <w:b/>
          <w:sz w:val="26"/>
          <w:szCs w:val="26"/>
        </w:rPr>
      </w:pPr>
    </w:p>
    <w:p w:rsidR="00741B15" w:rsidRPr="00741B15" w:rsidRDefault="00741B15" w:rsidP="00741B15">
      <w:pPr>
        <w:spacing w:line="360" w:lineRule="auto"/>
        <w:ind w:left="-180" w:firstLine="720"/>
        <w:rPr>
          <w:rFonts w:asciiTheme="majorHAnsi" w:hAnsiTheme="majorHAnsi" w:cs="Tahoma"/>
          <w:b/>
          <w:sz w:val="26"/>
          <w:szCs w:val="26"/>
        </w:rPr>
      </w:pPr>
    </w:p>
    <w:p w:rsidR="00741B15" w:rsidRPr="00741B15" w:rsidRDefault="00741B15" w:rsidP="00741B15">
      <w:pPr>
        <w:spacing w:line="360" w:lineRule="auto"/>
        <w:ind w:left="-180" w:firstLine="720"/>
        <w:rPr>
          <w:rFonts w:asciiTheme="majorHAnsi" w:hAnsiTheme="majorHAnsi" w:cs="Tahoma"/>
          <w:b/>
          <w:sz w:val="26"/>
          <w:szCs w:val="26"/>
        </w:rPr>
      </w:pPr>
    </w:p>
    <w:p w:rsidR="00741B15" w:rsidRDefault="00741B15" w:rsidP="00741B15">
      <w:pPr>
        <w:spacing w:line="360" w:lineRule="auto"/>
        <w:ind w:left="-180" w:firstLine="720"/>
        <w:rPr>
          <w:rFonts w:asciiTheme="majorHAnsi" w:hAnsiTheme="majorHAnsi" w:cs="Tahoma"/>
          <w:b/>
          <w:sz w:val="26"/>
          <w:szCs w:val="26"/>
        </w:rPr>
      </w:pPr>
    </w:p>
    <w:p w:rsidR="00493E50" w:rsidRPr="00741B15" w:rsidRDefault="00493E50" w:rsidP="00741B15">
      <w:pPr>
        <w:spacing w:line="360" w:lineRule="auto"/>
        <w:ind w:left="-180" w:firstLine="720"/>
        <w:rPr>
          <w:rFonts w:asciiTheme="majorHAnsi" w:hAnsiTheme="majorHAnsi" w:cs="Tahoma"/>
          <w:b/>
          <w:sz w:val="26"/>
          <w:szCs w:val="26"/>
        </w:rPr>
      </w:pPr>
    </w:p>
    <w:p w:rsidR="00741B15" w:rsidRPr="00741B15" w:rsidRDefault="00741B15" w:rsidP="00741B15">
      <w:pPr>
        <w:spacing w:line="360" w:lineRule="auto"/>
        <w:ind w:left="-180" w:firstLine="720"/>
        <w:rPr>
          <w:rFonts w:asciiTheme="majorHAnsi" w:hAnsiTheme="majorHAnsi" w:cs="Tahoma"/>
          <w:sz w:val="26"/>
          <w:szCs w:val="26"/>
        </w:rPr>
      </w:pPr>
      <w:r w:rsidRPr="00741B15">
        <w:rPr>
          <w:rFonts w:asciiTheme="majorHAnsi" w:hAnsiTheme="majorHAnsi" w:cs="Tahoma"/>
          <w:sz w:val="26"/>
          <w:szCs w:val="26"/>
        </w:rPr>
        <w:t xml:space="preserve">         Șef serviciu,</w:t>
      </w:r>
    </w:p>
    <w:p w:rsidR="00D16EFD" w:rsidRDefault="00741B15">
      <w:pPr>
        <w:rPr>
          <w:rFonts w:asciiTheme="majorHAnsi" w:hAnsiTheme="majorHAnsi"/>
          <w:sz w:val="26"/>
          <w:szCs w:val="26"/>
        </w:rPr>
      </w:pPr>
      <w:r w:rsidRPr="00741B15">
        <w:rPr>
          <w:rFonts w:asciiTheme="majorHAnsi" w:hAnsiTheme="majorHAnsi"/>
          <w:sz w:val="26"/>
          <w:szCs w:val="26"/>
        </w:rPr>
        <w:t xml:space="preserve">           </w:t>
      </w:r>
      <w:r>
        <w:rPr>
          <w:rFonts w:asciiTheme="majorHAnsi" w:hAnsiTheme="majorHAnsi"/>
          <w:sz w:val="26"/>
          <w:szCs w:val="26"/>
        </w:rPr>
        <w:t xml:space="preserve"> </w:t>
      </w:r>
      <w:r w:rsidRPr="00741B15">
        <w:rPr>
          <w:rFonts w:asciiTheme="majorHAnsi" w:hAnsiTheme="majorHAnsi"/>
          <w:sz w:val="26"/>
          <w:szCs w:val="26"/>
        </w:rPr>
        <w:t xml:space="preserve"> Alina Grigorescu</w:t>
      </w:r>
    </w:p>
    <w:p w:rsidR="00741B15" w:rsidRPr="00741B15" w:rsidRDefault="00741B15">
      <w:pPr>
        <w:rPr>
          <w:rFonts w:asciiTheme="majorHAnsi" w:hAnsiTheme="majorHAnsi"/>
          <w:sz w:val="26"/>
          <w:szCs w:val="26"/>
        </w:rPr>
      </w:pPr>
    </w:p>
    <w:sectPr w:rsidR="00741B15" w:rsidRPr="00741B15" w:rsidSect="000A43CB">
      <w:footerReference w:type="default" r:id="rId9"/>
      <w:pgSz w:w="12240" w:h="15840"/>
      <w:pgMar w:top="630" w:right="1440" w:bottom="1260" w:left="1440" w:header="720" w:footer="171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0261" w:rsidRDefault="00180261" w:rsidP="00493E50">
      <w:r>
        <w:separator/>
      </w:r>
    </w:p>
  </w:endnote>
  <w:endnote w:type="continuationSeparator" w:id="1">
    <w:p w:rsidR="00180261" w:rsidRDefault="00180261" w:rsidP="00493E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407659"/>
      <w:docPartObj>
        <w:docPartGallery w:val="Page Numbers (Bottom of Page)"/>
        <w:docPartUnique/>
      </w:docPartObj>
    </w:sdtPr>
    <w:sdtContent>
      <w:p w:rsidR="00493E50" w:rsidRDefault="00073097">
        <w:pPr>
          <w:pStyle w:val="Footer"/>
          <w:jc w:val="right"/>
        </w:pPr>
        <w:fldSimple w:instr=" PAGE   \* MERGEFORMAT ">
          <w:r w:rsidR="009C13AF">
            <w:rPr>
              <w:noProof/>
            </w:rPr>
            <w:t>2</w:t>
          </w:r>
        </w:fldSimple>
      </w:p>
    </w:sdtContent>
  </w:sdt>
  <w:p w:rsidR="00493E50" w:rsidRDefault="00493E5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0261" w:rsidRDefault="00180261" w:rsidP="00493E50">
      <w:r>
        <w:separator/>
      </w:r>
    </w:p>
  </w:footnote>
  <w:footnote w:type="continuationSeparator" w:id="1">
    <w:p w:rsidR="00180261" w:rsidRDefault="00180261" w:rsidP="00493E5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41B15"/>
    <w:rsid w:val="00073097"/>
    <w:rsid w:val="000A43CB"/>
    <w:rsid w:val="00136F15"/>
    <w:rsid w:val="00180261"/>
    <w:rsid w:val="00236A2C"/>
    <w:rsid w:val="003C25E6"/>
    <w:rsid w:val="0048538B"/>
    <w:rsid w:val="00493E50"/>
    <w:rsid w:val="004966A5"/>
    <w:rsid w:val="00741B15"/>
    <w:rsid w:val="009C13AF"/>
    <w:rsid w:val="00AB4C3D"/>
    <w:rsid w:val="00AF3C87"/>
    <w:rsid w:val="00B10DA2"/>
    <w:rsid w:val="00C424A9"/>
    <w:rsid w:val="00D16E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41B1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741B15"/>
    <w:rPr>
      <w:rFonts w:ascii="Calibri" w:eastAsia="Times New Roman" w:hAnsi="Calibri" w:cs="Times New Roman"/>
      <w:b/>
      <w:bCs/>
      <w:sz w:val="28"/>
      <w:szCs w:val="28"/>
      <w:lang w:val="ro-RO"/>
    </w:rPr>
  </w:style>
  <w:style w:type="paragraph" w:styleId="Title">
    <w:name w:val="Title"/>
    <w:basedOn w:val="Normal"/>
    <w:link w:val="TitleChar"/>
    <w:qFormat/>
    <w:rsid w:val="00741B15"/>
    <w:pPr>
      <w:jc w:val="center"/>
    </w:pPr>
    <w:rPr>
      <w:b/>
      <w:sz w:val="40"/>
      <w:szCs w:val="20"/>
      <w:lang w:val="en-US"/>
    </w:rPr>
  </w:style>
  <w:style w:type="character" w:customStyle="1" w:styleId="TitleChar">
    <w:name w:val="Title Char"/>
    <w:basedOn w:val="DefaultParagraphFont"/>
    <w:link w:val="Title"/>
    <w:rsid w:val="00741B15"/>
    <w:rPr>
      <w:rFonts w:ascii="Times New Roman" w:eastAsia="Times New Roman" w:hAnsi="Times New Roman" w:cs="Times New Roman"/>
      <w:b/>
      <w:sz w:val="4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1B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B15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semiHidden/>
    <w:unhideWhenUsed/>
    <w:rsid w:val="00493E5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93E50"/>
    <w:rPr>
      <w:rFonts w:ascii="Times New Roman" w:eastAsia="Times New Roman" w:hAnsi="Times New Roman" w:cs="Times New Roman"/>
      <w:sz w:val="24"/>
      <w:szCs w:val="24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493E5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3E50"/>
    <w:rPr>
      <w:rFonts w:ascii="Times New Roman" w:eastAsia="Times New Roman" w:hAnsi="Times New Roman" w:cs="Times New Roman"/>
      <w:sz w:val="24"/>
      <w:szCs w:val="24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cdep.ro/imagini/cadep.jpg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dep.ro/pls/dic/cd.home1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336</Words>
  <Characters>1916</Characters>
  <Application>Microsoft Office Word</Application>
  <DocSecurity>0</DocSecurity>
  <Lines>15</Lines>
  <Paragraphs>4</Paragraphs>
  <ScaleCrop>false</ScaleCrop>
  <Company/>
  <LinksUpToDate>false</LinksUpToDate>
  <CharactersWithSpaces>2248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alina.grigorescu</dc:creator>
  <cp:lastModifiedBy>florica.manole</cp:lastModifiedBy>
  <cp:revision>2</cp:revision>
  <cp:lastPrinted>2021-02-26T09:25:00Z</cp:lastPrinted>
  <dcterms:created xsi:type="dcterms:W3CDTF">2021-03-03T09:11:00Z</dcterms:created>
  <dcterms:modified xsi:type="dcterms:W3CDTF">2021-03-03T09:11:00Z</dcterms:modified>
</cp:coreProperties>
</file>