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9117" w:type="dxa"/>
              <w:tblLook w:val="04A0"/>
            </w:tblPr>
            <w:tblGrid>
              <w:gridCol w:w="1684"/>
              <w:gridCol w:w="5687"/>
              <w:gridCol w:w="1746"/>
            </w:tblGrid>
            <w:tr w:rsidR="00005396" w:rsidRPr="000D5420" w:rsidTr="006019D3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6019D3" w:rsidRPr="006019D3" w:rsidRDefault="006019D3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22"/>
                      <w:lang w:val="ro-RO"/>
                    </w:rPr>
                  </w:pPr>
                </w:p>
                <w:p w:rsidR="00005396" w:rsidRPr="006019D3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 w:rsidRPr="006019D3">
                    <w:rPr>
                      <w:rFonts w:ascii="Verdana" w:hAnsi="Verdana"/>
                      <w:b/>
                      <w:sz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center"/>
                </w:tcPr>
                <w:p w:rsidR="00005396" w:rsidRPr="000D5420" w:rsidRDefault="00005396" w:rsidP="006019D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39794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11</w:t>
            </w:r>
            <w:r w:rsidR="00D43E8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951631">
              <w:rPr>
                <w:rFonts w:ascii="Verdana" w:hAnsi="Verdana"/>
                <w:sz w:val="22"/>
                <w:szCs w:val="22"/>
                <w:lang w:val="ro-RO"/>
              </w:rPr>
              <w:t>i</w:t>
            </w:r>
            <w:r w:rsidR="00D43E8D">
              <w:rPr>
                <w:rFonts w:ascii="Verdana" w:hAnsi="Verdana"/>
                <w:sz w:val="22"/>
                <w:szCs w:val="22"/>
                <w:lang w:val="ro-RO"/>
              </w:rPr>
              <w:t>unie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397946">
              <w:rPr>
                <w:rFonts w:ascii="Verdana" w:hAnsi="Verdana"/>
                <w:sz w:val="22"/>
                <w:szCs w:val="22"/>
                <w:lang w:val="ro-RO"/>
              </w:rPr>
              <w:t>5</w:t>
            </w:r>
            <w:r w:rsidR="00D43E8D">
              <w:rPr>
                <w:rFonts w:ascii="Verdana" w:hAnsi="Verdana"/>
                <w:sz w:val="22"/>
                <w:szCs w:val="22"/>
                <w:lang w:val="ro-RO"/>
              </w:rPr>
              <w:t>3</w:t>
            </w:r>
            <w:r w:rsidR="0039794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951631" w:rsidRPr="00BF1FA1" w:rsidRDefault="00951631" w:rsidP="00397946">
      <w:pPr>
        <w:pStyle w:val="Heading1"/>
        <w:spacing w:line="360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:rsidR="00566FB6" w:rsidRPr="006619B6" w:rsidRDefault="00566FB6" w:rsidP="006019D3">
      <w:pPr>
        <w:pStyle w:val="Heading1"/>
        <w:spacing w:line="276" w:lineRule="auto"/>
        <w:jc w:val="center"/>
        <w:rPr>
          <w:rFonts w:ascii="Verdana" w:hAnsi="Verdana"/>
          <w:sz w:val="22"/>
          <w:szCs w:val="22"/>
        </w:rPr>
      </w:pPr>
      <w:r w:rsidRPr="006619B6">
        <w:rPr>
          <w:rFonts w:ascii="Verdana" w:hAnsi="Verdana"/>
          <w:sz w:val="22"/>
          <w:szCs w:val="22"/>
        </w:rPr>
        <w:t>AVIZ</w:t>
      </w:r>
    </w:p>
    <w:p w:rsidR="00397946" w:rsidRPr="006019D3" w:rsidRDefault="00566FB6" w:rsidP="006019D3">
      <w:pPr>
        <w:shd w:val="clear" w:color="auto" w:fill="FFFFFF"/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951631">
        <w:rPr>
          <w:rFonts w:ascii="Verdana" w:hAnsi="Verdana"/>
          <w:b/>
          <w:sz w:val="22"/>
          <w:szCs w:val="22"/>
          <w:lang w:val="pt-PT"/>
        </w:rPr>
        <w:t xml:space="preserve">asupra </w:t>
      </w:r>
      <w:r w:rsidRPr="006019D3">
        <w:rPr>
          <w:rFonts w:ascii="Verdana" w:hAnsi="Verdana"/>
          <w:b/>
          <w:color w:val="000000"/>
          <w:sz w:val="22"/>
          <w:szCs w:val="22"/>
          <w:lang w:val="it-IT"/>
        </w:rPr>
        <w:t>proiectului de Lege</w:t>
      </w:r>
      <w:r w:rsidRPr="006019D3">
        <w:rPr>
          <w:rFonts w:ascii="Verdana" w:hAnsi="Verdana"/>
          <w:b/>
          <w:sz w:val="22"/>
          <w:szCs w:val="22"/>
          <w:lang w:val="it-IT"/>
        </w:rPr>
        <w:t xml:space="preserve"> </w:t>
      </w:r>
      <w:r w:rsidR="00397946" w:rsidRPr="006019D3">
        <w:rPr>
          <w:rFonts w:ascii="Verdana" w:hAnsi="Verdana"/>
          <w:b/>
          <w:sz w:val="22"/>
          <w:szCs w:val="22"/>
          <w:lang w:val="it-IT"/>
        </w:rPr>
        <w:t>pentru detaşarea personalului prevăzut la art.24</w:t>
      </w:r>
      <w:r w:rsidR="00397946" w:rsidRPr="006019D3">
        <w:rPr>
          <w:rFonts w:ascii="Verdana" w:hAnsi="Verdana"/>
          <w:b/>
          <w:sz w:val="22"/>
          <w:szCs w:val="22"/>
          <w:vertAlign w:val="superscript"/>
          <w:lang w:val="it-IT"/>
        </w:rPr>
        <w:t>1</w:t>
      </w:r>
      <w:r w:rsidR="00397946" w:rsidRPr="006019D3">
        <w:rPr>
          <w:rFonts w:ascii="Verdana" w:hAnsi="Verdana"/>
          <w:b/>
          <w:sz w:val="22"/>
          <w:szCs w:val="22"/>
          <w:lang w:val="it-IT"/>
        </w:rPr>
        <w:t> alin.(1) şi (2) din Ordonanţa Guvernului nr.84/2001 privind înfiinţarea, organizarea şi funcţionarea serviciilor publice comunitare de evidenţă a persoanelor, de la Ministerul Afacerilor Interne la serviciile publice comunitare de evidenţă a persoanelor</w:t>
      </w:r>
    </w:p>
    <w:p w:rsidR="00566FB6" w:rsidRPr="006019D3" w:rsidRDefault="00566FB6" w:rsidP="006019D3">
      <w:pPr>
        <w:shd w:val="clear" w:color="auto" w:fill="FFFFFF"/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671F51" w:rsidRDefault="00671F51" w:rsidP="006019D3">
      <w:pPr>
        <w:shd w:val="clear" w:color="auto" w:fill="FFFFFF"/>
        <w:spacing w:line="276" w:lineRule="auto"/>
        <w:rPr>
          <w:rFonts w:ascii="Verdana" w:hAnsi="Verdana"/>
          <w:b/>
          <w:sz w:val="22"/>
          <w:szCs w:val="22"/>
          <w:lang w:val="pt-PT"/>
        </w:rPr>
      </w:pPr>
    </w:p>
    <w:p w:rsidR="00566FB6" w:rsidRPr="006019D3" w:rsidRDefault="00566FB6" w:rsidP="006019D3">
      <w:pPr>
        <w:shd w:val="clear" w:color="auto" w:fill="FFFFFF"/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  <w:r w:rsidRPr="006019D3">
        <w:rPr>
          <w:rFonts w:ascii="Verdana" w:hAnsi="Verdana"/>
          <w:sz w:val="22"/>
          <w:szCs w:val="22"/>
          <w:lang w:val="it-IT"/>
        </w:rPr>
        <w:t>În conformitate cu prevederile art.95</w:t>
      </w:r>
      <w:r w:rsidR="002E79E7" w:rsidRPr="006019D3">
        <w:rPr>
          <w:rFonts w:ascii="Verdana" w:hAnsi="Verdana"/>
          <w:sz w:val="22"/>
          <w:szCs w:val="22"/>
          <w:lang w:val="it-IT"/>
        </w:rPr>
        <w:t xml:space="preserve"> şi 115</w:t>
      </w:r>
      <w:r w:rsidRPr="006019D3">
        <w:rPr>
          <w:rFonts w:ascii="Verdana" w:hAnsi="Verdana"/>
          <w:sz w:val="22"/>
          <w:szCs w:val="22"/>
          <w:lang w:val="it-IT"/>
        </w:rPr>
        <w:t xml:space="preserve"> din Regulamentul Camerei Deputaţilor, republicat, Comisia pentru muncă şi protecţie socială a fost sesizată cu dezbaterea şi avizarea</w:t>
      </w:r>
      <w:r w:rsidR="002E79E7" w:rsidRPr="006019D3">
        <w:rPr>
          <w:rFonts w:ascii="Verdana" w:hAnsi="Verdana"/>
          <w:sz w:val="22"/>
          <w:szCs w:val="22"/>
          <w:lang w:val="it-IT"/>
        </w:rPr>
        <w:t>, în procedură de urgenţă, a</w:t>
      </w:r>
      <w:r w:rsidRPr="006019D3">
        <w:rPr>
          <w:rFonts w:ascii="Verdana" w:hAnsi="Verdana"/>
          <w:color w:val="000000"/>
          <w:sz w:val="22"/>
          <w:szCs w:val="22"/>
          <w:lang w:val="it-IT"/>
        </w:rPr>
        <w:t xml:space="preserve"> </w:t>
      </w:r>
      <w:r w:rsidRPr="006019D3">
        <w:rPr>
          <w:rFonts w:ascii="Verdana" w:hAnsi="Verdana"/>
          <w:i/>
          <w:color w:val="000000"/>
          <w:sz w:val="22"/>
          <w:szCs w:val="22"/>
          <w:lang w:val="it-IT"/>
        </w:rPr>
        <w:t>proiectului de Lege</w:t>
      </w:r>
      <w:r w:rsidR="00397946" w:rsidRPr="006019D3">
        <w:rPr>
          <w:rFonts w:ascii="Verdana" w:hAnsi="Verdana"/>
          <w:i/>
          <w:color w:val="000000"/>
          <w:sz w:val="22"/>
          <w:szCs w:val="22"/>
          <w:lang w:val="it-IT"/>
        </w:rPr>
        <w:t xml:space="preserve"> </w:t>
      </w:r>
      <w:r w:rsidR="00397946" w:rsidRPr="006019D3">
        <w:rPr>
          <w:rFonts w:ascii="Verdana" w:hAnsi="Verdana"/>
          <w:i/>
          <w:sz w:val="22"/>
          <w:szCs w:val="22"/>
          <w:lang w:val="it-IT"/>
        </w:rPr>
        <w:t>pentru detaşarea personalului prevăzut la art.24</w:t>
      </w:r>
      <w:r w:rsidR="00397946" w:rsidRPr="006019D3">
        <w:rPr>
          <w:rFonts w:ascii="Verdana" w:hAnsi="Verdana"/>
          <w:i/>
          <w:sz w:val="22"/>
          <w:szCs w:val="22"/>
          <w:vertAlign w:val="superscript"/>
          <w:lang w:val="it-IT"/>
        </w:rPr>
        <w:t>1</w:t>
      </w:r>
      <w:r w:rsidR="00397946" w:rsidRPr="006019D3">
        <w:rPr>
          <w:rFonts w:ascii="Verdana" w:hAnsi="Verdana"/>
          <w:i/>
          <w:sz w:val="22"/>
          <w:szCs w:val="22"/>
          <w:lang w:val="it-IT"/>
        </w:rPr>
        <w:t> alin.(1) şi (2) din Ordonanţa Guvernului nr.84/2001 privind înfiinţarea, organizarea şi funcţionarea serviciilor publice comunitare de evidenţă a persoanelor, de la Ministerul Afacerilor Interne la serviciile publice comunitare de evidenţă a persoanelor</w:t>
      </w:r>
      <w:r w:rsidRPr="006019D3">
        <w:rPr>
          <w:rFonts w:ascii="Verdana" w:hAnsi="Verdana"/>
          <w:i/>
          <w:color w:val="000000"/>
          <w:sz w:val="22"/>
          <w:szCs w:val="22"/>
          <w:lang w:val="it-IT"/>
        </w:rPr>
        <w:t xml:space="preserve">, </w:t>
      </w:r>
      <w:r w:rsidRPr="006019D3">
        <w:rPr>
          <w:rFonts w:ascii="Verdana" w:hAnsi="Verdana"/>
          <w:sz w:val="22"/>
          <w:szCs w:val="22"/>
          <w:lang w:val="it-IT"/>
        </w:rPr>
        <w:t>trimis</w:t>
      </w:r>
      <w:r w:rsidRPr="006019D3">
        <w:rPr>
          <w:rFonts w:ascii="Verdana" w:hAnsi="Verdana"/>
          <w:color w:val="FF0000"/>
          <w:sz w:val="22"/>
          <w:szCs w:val="22"/>
          <w:lang w:val="it-IT"/>
        </w:rPr>
        <w:t xml:space="preserve"> </w:t>
      </w:r>
      <w:r w:rsidRPr="006019D3">
        <w:rPr>
          <w:rFonts w:ascii="Verdana" w:hAnsi="Verdana"/>
          <w:sz w:val="22"/>
          <w:szCs w:val="22"/>
          <w:lang w:val="it-IT"/>
        </w:rPr>
        <w:t xml:space="preserve">cu adresa </w:t>
      </w:r>
      <w:r w:rsidR="006019D3">
        <w:rPr>
          <w:rFonts w:ascii="Verdana" w:hAnsi="Verdana"/>
          <w:sz w:val="22"/>
          <w:szCs w:val="22"/>
          <w:lang w:val="it-IT"/>
        </w:rPr>
        <w:br/>
      </w:r>
      <w:r w:rsidRPr="006019D3">
        <w:rPr>
          <w:rFonts w:ascii="Verdana" w:hAnsi="Verdana"/>
          <w:sz w:val="22"/>
          <w:szCs w:val="22"/>
          <w:lang w:val="it-IT"/>
        </w:rPr>
        <w:t xml:space="preserve">nr. </w:t>
      </w:r>
      <w:r w:rsidRPr="006019D3">
        <w:rPr>
          <w:rFonts w:ascii="Verdana" w:hAnsi="Verdana"/>
          <w:b/>
          <w:sz w:val="22"/>
          <w:szCs w:val="22"/>
          <w:lang w:val="it-IT"/>
        </w:rPr>
        <w:t xml:space="preserve">PLx </w:t>
      </w:r>
      <w:r w:rsidR="00397946" w:rsidRPr="006019D3">
        <w:rPr>
          <w:rFonts w:ascii="Verdana" w:hAnsi="Verdana"/>
          <w:b/>
          <w:sz w:val="22"/>
          <w:szCs w:val="22"/>
          <w:lang w:val="it-IT"/>
        </w:rPr>
        <w:t>335</w:t>
      </w:r>
      <w:r w:rsidRPr="006019D3">
        <w:rPr>
          <w:rFonts w:ascii="Verdana" w:hAnsi="Verdana"/>
          <w:b/>
          <w:sz w:val="22"/>
          <w:szCs w:val="22"/>
          <w:lang w:val="it-IT"/>
        </w:rPr>
        <w:t>/2018</w:t>
      </w:r>
      <w:r w:rsidRPr="006019D3">
        <w:rPr>
          <w:rFonts w:ascii="Verdana" w:hAnsi="Verdana"/>
          <w:sz w:val="22"/>
          <w:szCs w:val="22"/>
          <w:lang w:val="it-IT"/>
        </w:rPr>
        <w:t xml:space="preserve"> din </w:t>
      </w:r>
      <w:r w:rsidR="00397946" w:rsidRPr="006019D3">
        <w:rPr>
          <w:rFonts w:ascii="Verdana" w:hAnsi="Verdana"/>
          <w:sz w:val="22"/>
          <w:szCs w:val="22"/>
          <w:lang w:val="it-IT"/>
        </w:rPr>
        <w:t>29</w:t>
      </w:r>
      <w:r w:rsidRPr="006019D3">
        <w:rPr>
          <w:rFonts w:ascii="Verdana" w:hAnsi="Verdana"/>
          <w:sz w:val="22"/>
          <w:szCs w:val="22"/>
          <w:lang w:val="it-IT"/>
        </w:rPr>
        <w:t xml:space="preserve"> </w:t>
      </w:r>
      <w:r w:rsidR="00BF1FA1" w:rsidRPr="006019D3">
        <w:rPr>
          <w:rFonts w:ascii="Verdana" w:hAnsi="Verdana"/>
          <w:sz w:val="22"/>
          <w:szCs w:val="22"/>
          <w:lang w:val="it-IT"/>
        </w:rPr>
        <w:t>mai</w:t>
      </w:r>
      <w:r w:rsidRPr="006019D3">
        <w:rPr>
          <w:rFonts w:ascii="Verdana" w:hAnsi="Verdana"/>
          <w:sz w:val="22"/>
          <w:szCs w:val="22"/>
          <w:lang w:val="it-IT"/>
        </w:rPr>
        <w:t xml:space="preserve"> 2018.</w:t>
      </w:r>
    </w:p>
    <w:p w:rsidR="00566FB6" w:rsidRPr="000C06E5" w:rsidRDefault="00566FB6" w:rsidP="006019D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Potrivit prevederilor art.61 din Regulamentul Camerei Deputaţilor, republicat, membrii Comisiei au examinat </w:t>
      </w:r>
      <w:r>
        <w:rPr>
          <w:rFonts w:ascii="Verdana" w:hAnsi="Verdana"/>
          <w:color w:val="000000"/>
          <w:sz w:val="22"/>
          <w:szCs w:val="22"/>
          <w:lang w:val="pt-PT"/>
        </w:rPr>
        <w:t>proiectul de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 xml:space="preserve"> leg</w:t>
      </w:r>
      <w:r>
        <w:rPr>
          <w:rFonts w:ascii="Verdana" w:hAnsi="Verdana"/>
          <w:color w:val="000000"/>
          <w:sz w:val="22"/>
          <w:szCs w:val="22"/>
          <w:lang w:val="pt-PT"/>
        </w:rPr>
        <w:t>e</w:t>
      </w:r>
      <w:r w:rsidRPr="000C06E5">
        <w:rPr>
          <w:rFonts w:ascii="Verdana" w:hAnsi="Verdana"/>
          <w:sz w:val="22"/>
          <w:szCs w:val="22"/>
          <w:lang w:val="pt-PT"/>
        </w:rPr>
        <w:t xml:space="preserve"> mai sus menţionat în şedinţa din </w:t>
      </w:r>
      <w:r w:rsidR="00397946">
        <w:rPr>
          <w:rFonts w:ascii="Verdana" w:hAnsi="Verdana"/>
          <w:sz w:val="22"/>
          <w:szCs w:val="22"/>
          <w:lang w:val="pt-PT"/>
        </w:rPr>
        <w:t>5</w:t>
      </w:r>
      <w:r w:rsidR="00397946">
        <w:rPr>
          <w:rFonts w:ascii="Verdana" w:hAnsi="Verdana"/>
          <w:color w:val="000000"/>
          <w:sz w:val="22"/>
          <w:szCs w:val="22"/>
          <w:lang w:val="pt-PT"/>
        </w:rPr>
        <w:t xml:space="preserve"> </w:t>
      </w:r>
      <w:r w:rsidR="002E79E7">
        <w:rPr>
          <w:rFonts w:ascii="Verdana" w:hAnsi="Verdana"/>
          <w:color w:val="000000"/>
          <w:sz w:val="22"/>
          <w:szCs w:val="22"/>
          <w:lang w:val="pt-PT"/>
        </w:rPr>
        <w:t>i</w:t>
      </w:r>
      <w:r w:rsidR="00397946">
        <w:rPr>
          <w:rFonts w:ascii="Verdana" w:hAnsi="Verdana"/>
          <w:color w:val="000000"/>
          <w:sz w:val="22"/>
          <w:szCs w:val="22"/>
          <w:lang w:val="pt-PT"/>
        </w:rPr>
        <w:t>unie</w:t>
      </w:r>
      <w:r>
        <w:rPr>
          <w:rFonts w:ascii="Verdana" w:hAnsi="Verdana"/>
          <w:color w:val="000000"/>
          <w:sz w:val="22"/>
          <w:szCs w:val="22"/>
          <w:lang w:val="pt-PT"/>
        </w:rPr>
        <w:t xml:space="preserve"> 2018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.</w:t>
      </w:r>
    </w:p>
    <w:p w:rsidR="00566FB6" w:rsidRDefault="00566FB6" w:rsidP="006019D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În urma finalizării dezbaterilor, membrii comisiei au hotărât, cu </w:t>
      </w:r>
      <w:r w:rsidR="00BF1FA1">
        <w:rPr>
          <w:rFonts w:ascii="Verdana" w:hAnsi="Verdana"/>
          <w:sz w:val="22"/>
          <w:szCs w:val="22"/>
          <w:lang w:val="pt-PT"/>
        </w:rPr>
        <w:t>major</w:t>
      </w:r>
      <w:r w:rsidRPr="000C06E5">
        <w:rPr>
          <w:rFonts w:ascii="Verdana" w:hAnsi="Verdana"/>
          <w:sz w:val="22"/>
          <w:szCs w:val="22"/>
          <w:lang w:val="pt-PT"/>
        </w:rPr>
        <w:t>itate de voturi</w:t>
      </w:r>
      <w:r w:rsidR="00397946">
        <w:rPr>
          <w:rFonts w:ascii="Verdana" w:hAnsi="Verdana"/>
          <w:sz w:val="22"/>
          <w:szCs w:val="22"/>
          <w:lang w:val="ro-RO"/>
        </w:rPr>
        <w:t xml:space="preserve"> (o abţinere</w:t>
      </w:r>
      <w:r w:rsidR="00BF1FA1">
        <w:rPr>
          <w:rFonts w:ascii="Verdana" w:hAnsi="Verdana"/>
          <w:sz w:val="22"/>
          <w:szCs w:val="22"/>
          <w:lang w:val="ro-RO"/>
        </w:rPr>
        <w:t>)</w:t>
      </w:r>
      <w:r w:rsidRPr="000C06E5">
        <w:rPr>
          <w:rFonts w:ascii="Verdana" w:hAnsi="Verdana"/>
          <w:sz w:val="22"/>
          <w:szCs w:val="22"/>
          <w:lang w:val="pt-PT"/>
        </w:rPr>
        <w:t xml:space="preserve">, </w:t>
      </w:r>
      <w:r>
        <w:rPr>
          <w:rFonts w:ascii="Verdana" w:hAnsi="Verdana"/>
          <w:i/>
          <w:sz w:val="22"/>
          <w:szCs w:val="22"/>
          <w:lang w:val="pt-PT"/>
        </w:rPr>
        <w:t>avizarea favorabil</w:t>
      </w:r>
      <w:r w:rsidRPr="000C06E5">
        <w:rPr>
          <w:rFonts w:ascii="Verdana" w:hAnsi="Verdana"/>
          <w:i/>
          <w:sz w:val="22"/>
          <w:szCs w:val="22"/>
          <w:lang w:val="pt-PT"/>
        </w:rPr>
        <w:t>ă</w:t>
      </w:r>
      <w:r w:rsidRPr="000C06E5">
        <w:rPr>
          <w:rFonts w:ascii="Verdana" w:hAnsi="Verdana"/>
          <w:sz w:val="22"/>
          <w:szCs w:val="22"/>
          <w:lang w:val="pt-PT"/>
        </w:rPr>
        <w:t xml:space="preserve"> a </w:t>
      </w:r>
      <w:r>
        <w:rPr>
          <w:rFonts w:ascii="Verdana" w:hAnsi="Verdana"/>
          <w:color w:val="000000"/>
          <w:sz w:val="22"/>
          <w:szCs w:val="22"/>
          <w:lang w:val="pt-PT"/>
        </w:rPr>
        <w:t>proiectului de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 xml:space="preserve"> leg</w:t>
      </w:r>
      <w:r>
        <w:rPr>
          <w:rFonts w:ascii="Verdana" w:hAnsi="Verdana"/>
          <w:color w:val="000000"/>
          <w:sz w:val="22"/>
          <w:szCs w:val="22"/>
          <w:lang w:val="pt-PT"/>
        </w:rPr>
        <w:t>e</w:t>
      </w:r>
      <w:r>
        <w:rPr>
          <w:rFonts w:ascii="Verdana" w:hAnsi="Verdana"/>
          <w:sz w:val="22"/>
          <w:szCs w:val="22"/>
          <w:lang w:val="pt-PT"/>
        </w:rPr>
        <w:t>.</w:t>
      </w:r>
    </w:p>
    <w:p w:rsidR="00951631" w:rsidRDefault="00951631" w:rsidP="006019D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</w:p>
    <w:p w:rsidR="006019D3" w:rsidRPr="000C06E5" w:rsidRDefault="006019D3" w:rsidP="006019D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</w:p>
    <w:p w:rsidR="00671F51" w:rsidRPr="000C06E5" w:rsidRDefault="00671F51" w:rsidP="006019D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>PREŞEDINTE,</w:t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  <w:t>SECRETAR,</w:t>
      </w:r>
    </w:p>
    <w:p w:rsidR="00671F51" w:rsidRPr="000C06E5" w:rsidRDefault="00671F51" w:rsidP="006019D3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6019D3">
        <w:rPr>
          <w:rFonts w:ascii="Verdana" w:hAnsi="Verdana"/>
          <w:b/>
          <w:sz w:val="22"/>
          <w:szCs w:val="22"/>
          <w:lang w:val="it-IT"/>
        </w:rPr>
        <w:t>Adrian Solomon</w:t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  <w:t>Violeta Răduţ</w:t>
      </w:r>
    </w:p>
    <w:p w:rsidR="00671F51" w:rsidRPr="006019D3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6019D3" w:rsidRDefault="006019D3" w:rsidP="00397946">
      <w:pPr>
        <w:spacing w:line="360" w:lineRule="auto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6019D3" w:rsidRDefault="006019D3" w:rsidP="00397946">
      <w:pPr>
        <w:spacing w:line="360" w:lineRule="auto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6019D3" w:rsidRDefault="006019D3" w:rsidP="00397946">
      <w:pPr>
        <w:spacing w:line="360" w:lineRule="auto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671F51" w:rsidRPr="006019D3" w:rsidRDefault="00671F51" w:rsidP="00397946">
      <w:pPr>
        <w:spacing w:line="360" w:lineRule="auto"/>
        <w:jc w:val="both"/>
        <w:rPr>
          <w:rFonts w:ascii="Verdana" w:hAnsi="Verdana"/>
          <w:b/>
          <w:sz w:val="22"/>
          <w:szCs w:val="22"/>
          <w:lang w:val="it-IT"/>
        </w:rPr>
      </w:pP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  <w:r w:rsidRPr="006019D3">
        <w:rPr>
          <w:rFonts w:ascii="Verdana" w:hAnsi="Verdana"/>
          <w:b/>
          <w:sz w:val="22"/>
          <w:szCs w:val="22"/>
          <w:lang w:val="it-IT"/>
        </w:rPr>
        <w:tab/>
      </w:r>
    </w:p>
    <w:p w:rsidR="00671F51" w:rsidRPr="006019D3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6019D3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6019D3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6019D3">
        <w:rPr>
          <w:rFonts w:ascii="Verdana" w:hAnsi="Verdana"/>
          <w:sz w:val="16"/>
          <w:szCs w:val="16"/>
          <w:lang w:val="pt-PT"/>
        </w:rPr>
        <w:t>Consilier parlamentar Decebal Stănescu</w:t>
      </w:r>
    </w:p>
    <w:sectPr w:rsidR="00671F51" w:rsidRPr="006019D3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738CF"/>
    <w:rsid w:val="000E6700"/>
    <w:rsid w:val="00155020"/>
    <w:rsid w:val="00243479"/>
    <w:rsid w:val="0025564C"/>
    <w:rsid w:val="002E79E7"/>
    <w:rsid w:val="00397946"/>
    <w:rsid w:val="00481ABD"/>
    <w:rsid w:val="004B6FAF"/>
    <w:rsid w:val="00566FB6"/>
    <w:rsid w:val="006019D3"/>
    <w:rsid w:val="00625943"/>
    <w:rsid w:val="00671F51"/>
    <w:rsid w:val="0067318D"/>
    <w:rsid w:val="00677BA7"/>
    <w:rsid w:val="00756253"/>
    <w:rsid w:val="007657AF"/>
    <w:rsid w:val="007A50F2"/>
    <w:rsid w:val="007C12AC"/>
    <w:rsid w:val="008E7E6F"/>
    <w:rsid w:val="00951631"/>
    <w:rsid w:val="009E3089"/>
    <w:rsid w:val="00A800DD"/>
    <w:rsid w:val="00A81061"/>
    <w:rsid w:val="00AC5FFC"/>
    <w:rsid w:val="00AE6C32"/>
    <w:rsid w:val="00B0606F"/>
    <w:rsid w:val="00BF1FA1"/>
    <w:rsid w:val="00C06968"/>
    <w:rsid w:val="00C111E2"/>
    <w:rsid w:val="00C26032"/>
    <w:rsid w:val="00CB6D34"/>
    <w:rsid w:val="00CC49C2"/>
    <w:rsid w:val="00CC6187"/>
    <w:rsid w:val="00D43E8D"/>
    <w:rsid w:val="00E013A3"/>
    <w:rsid w:val="00E20BF6"/>
    <w:rsid w:val="00EE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4</cp:revision>
  <dcterms:created xsi:type="dcterms:W3CDTF">2018-06-11T06:36:00Z</dcterms:created>
  <dcterms:modified xsi:type="dcterms:W3CDTF">2018-06-11T06:45:00Z</dcterms:modified>
</cp:coreProperties>
</file>