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950" w:type="dxa"/>
        <w:tblLook w:val="04A0"/>
      </w:tblPr>
      <w:tblGrid>
        <w:gridCol w:w="10950"/>
      </w:tblGrid>
      <w:tr w:rsidR="00005396" w:rsidTr="00A9285B">
        <w:tc>
          <w:tcPr>
            <w:tcW w:w="10950" w:type="dxa"/>
            <w:shd w:val="clear" w:color="auto" w:fill="auto"/>
            <w:vAlign w:val="bottom"/>
          </w:tcPr>
          <w:tbl>
            <w:tblPr>
              <w:tblW w:w="8976" w:type="dxa"/>
              <w:tblLook w:val="04A0"/>
            </w:tblPr>
            <w:tblGrid>
              <w:gridCol w:w="1684"/>
              <w:gridCol w:w="5546"/>
              <w:gridCol w:w="1746"/>
            </w:tblGrid>
            <w:tr w:rsidR="00005396" w:rsidRPr="000D5420" w:rsidTr="007823B1">
              <w:trPr>
                <w:trHeight w:val="1845"/>
              </w:trPr>
              <w:tc>
                <w:tcPr>
                  <w:tcW w:w="1684" w:type="dxa"/>
                  <w:shd w:val="clear" w:color="auto" w:fill="auto"/>
                  <w:vAlign w:val="center"/>
                </w:tcPr>
                <w:p w:rsidR="00005396" w:rsidRPr="000D5420" w:rsidRDefault="00005396" w:rsidP="00A9285B">
                  <w:pPr>
                    <w:jc w:val="center"/>
                  </w:pPr>
                  <w:r>
                    <w:rPr>
                      <w:rFonts w:ascii="Verdana" w:hAnsi="Verdana"/>
                      <w:b/>
                      <w:noProof/>
                      <w:sz w:val="22"/>
                    </w:rPr>
                    <w:drawing>
                      <wp:inline distT="0" distB="0" distL="0" distR="0">
                        <wp:extent cx="828675" cy="1000125"/>
                        <wp:effectExtent l="19050" t="0" r="9525"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28675" cy="1000125"/>
                                </a:xfrm>
                                <a:prstGeom prst="rect">
                                  <a:avLst/>
                                </a:prstGeom>
                                <a:noFill/>
                                <a:ln w="9525">
                                  <a:noFill/>
                                  <a:miter lim="800000"/>
                                  <a:headEnd/>
                                  <a:tailEnd/>
                                </a:ln>
                              </pic:spPr>
                            </pic:pic>
                          </a:graphicData>
                        </a:graphic>
                      </wp:inline>
                    </w:drawing>
                  </w:r>
                </w:p>
              </w:tc>
              <w:tc>
                <w:tcPr>
                  <w:tcW w:w="5546" w:type="dxa"/>
                  <w:shd w:val="clear" w:color="auto" w:fill="auto"/>
                  <w:vAlign w:val="center"/>
                </w:tcPr>
                <w:p w:rsidR="00005396" w:rsidRPr="000D5420" w:rsidRDefault="00005396" w:rsidP="00A9285B">
                  <w:pPr>
                    <w:ind w:left="177" w:right="-114"/>
                    <w:jc w:val="center"/>
                    <w:rPr>
                      <w:rFonts w:ascii="Verdana" w:hAnsi="Verdana"/>
                      <w:b/>
                      <w:sz w:val="38"/>
                      <w:szCs w:val="40"/>
                      <w:lang w:val="ro-RO"/>
                    </w:rPr>
                  </w:pPr>
                  <w:r w:rsidRPr="000D5420">
                    <w:rPr>
                      <w:rFonts w:ascii="Verdana" w:hAnsi="Verdana"/>
                      <w:b/>
                      <w:sz w:val="38"/>
                      <w:szCs w:val="40"/>
                      <w:lang w:val="ro-RO"/>
                    </w:rPr>
                    <w:t>Parlamentul României</w:t>
                  </w:r>
                </w:p>
                <w:p w:rsidR="00005396" w:rsidRPr="000D5420" w:rsidRDefault="00005396" w:rsidP="00A9285B">
                  <w:pPr>
                    <w:ind w:left="177" w:right="-114"/>
                    <w:jc w:val="center"/>
                    <w:rPr>
                      <w:rFonts w:ascii="Verdana" w:hAnsi="Verdana"/>
                      <w:b/>
                      <w:sz w:val="38"/>
                      <w:szCs w:val="40"/>
                      <w:lang w:val="ro-RO"/>
                    </w:rPr>
                  </w:pPr>
                  <w:r w:rsidRPr="000D5420">
                    <w:rPr>
                      <w:rFonts w:ascii="Verdana" w:hAnsi="Verdana"/>
                      <w:b/>
                      <w:sz w:val="38"/>
                      <w:szCs w:val="40"/>
                      <w:lang w:val="ro-RO"/>
                    </w:rPr>
                    <w:t>Camera Deputaţilor</w:t>
                  </w:r>
                </w:p>
                <w:p w:rsidR="00005396" w:rsidRPr="000D5420" w:rsidRDefault="00005396" w:rsidP="00A9285B">
                  <w:pPr>
                    <w:spacing w:before="80"/>
                    <w:ind w:left="177" w:right="-114"/>
                    <w:jc w:val="center"/>
                    <w:rPr>
                      <w:rFonts w:ascii="Verdana" w:hAnsi="Verdana"/>
                      <w:b/>
                      <w:sz w:val="20"/>
                      <w:lang w:val="ro-RO"/>
                    </w:rPr>
                  </w:pPr>
                </w:p>
                <w:p w:rsidR="00005396" w:rsidRPr="007823B1" w:rsidRDefault="00005396" w:rsidP="00A9285B">
                  <w:pPr>
                    <w:ind w:left="177" w:right="-114"/>
                    <w:jc w:val="center"/>
                    <w:rPr>
                      <w:sz w:val="20"/>
                    </w:rPr>
                  </w:pPr>
                  <w:r w:rsidRPr="007823B1">
                    <w:rPr>
                      <w:rFonts w:ascii="Verdana" w:hAnsi="Verdana"/>
                      <w:b/>
                      <w:sz w:val="20"/>
                      <w:lang w:val="ro-RO"/>
                    </w:rPr>
                    <w:t>Comisia pentru muncă şi protecţie socială</w:t>
                  </w:r>
                </w:p>
              </w:tc>
              <w:tc>
                <w:tcPr>
                  <w:tcW w:w="1746" w:type="dxa"/>
                  <w:shd w:val="clear" w:color="auto" w:fill="auto"/>
                  <w:vAlign w:val="center"/>
                </w:tcPr>
                <w:p w:rsidR="00005396" w:rsidRPr="000D5420" w:rsidRDefault="00005396" w:rsidP="007823B1">
                  <w:pPr>
                    <w:jc w:val="center"/>
                  </w:pPr>
                  <w:r>
                    <w:rPr>
                      <w:noProof/>
                    </w:rPr>
                    <w:drawing>
                      <wp:inline distT="0" distB="0" distL="0" distR="0">
                        <wp:extent cx="942975" cy="762000"/>
                        <wp:effectExtent l="19050" t="0" r="9525" b="0"/>
                        <wp:docPr id="2"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8" cstate="print"/>
                                <a:srcRect/>
                                <a:stretch>
                                  <a:fillRect/>
                                </a:stretch>
                              </pic:blipFill>
                              <pic:spPr bwMode="auto">
                                <a:xfrm>
                                  <a:off x="0" y="0"/>
                                  <a:ext cx="942975" cy="762000"/>
                                </a:xfrm>
                                <a:prstGeom prst="rect">
                                  <a:avLst/>
                                </a:prstGeom>
                                <a:noFill/>
                                <a:ln w="9525">
                                  <a:noFill/>
                                  <a:miter lim="800000"/>
                                  <a:headEnd/>
                                  <a:tailEnd/>
                                </a:ln>
                              </pic:spPr>
                            </pic:pic>
                          </a:graphicData>
                        </a:graphic>
                      </wp:inline>
                    </w:drawing>
                  </w:r>
                </w:p>
              </w:tc>
            </w:tr>
          </w:tbl>
          <w:p w:rsidR="00005396" w:rsidRDefault="00005396" w:rsidP="00A9285B">
            <w:pPr>
              <w:jc w:val="right"/>
            </w:pPr>
          </w:p>
        </w:tc>
      </w:tr>
    </w:tbl>
    <w:tbl>
      <w:tblPr>
        <w:tblpPr w:leftFromText="180" w:rightFromText="180" w:vertAnchor="text" w:horzAnchor="margin" w:tblpY="217"/>
        <w:tblW w:w="4063" w:type="dxa"/>
        <w:tblLayout w:type="fixed"/>
        <w:tblLook w:val="0000"/>
      </w:tblPr>
      <w:tblGrid>
        <w:gridCol w:w="850"/>
        <w:gridCol w:w="818"/>
        <w:gridCol w:w="2395"/>
      </w:tblGrid>
      <w:tr w:rsidR="00005396" w:rsidRPr="003D58B4" w:rsidTr="00A9285B">
        <w:trPr>
          <w:trHeight w:val="259"/>
        </w:trPr>
        <w:tc>
          <w:tcPr>
            <w:tcW w:w="1668" w:type="dxa"/>
            <w:gridSpan w:val="2"/>
          </w:tcPr>
          <w:p w:rsidR="00005396" w:rsidRPr="004611ED" w:rsidRDefault="00005396" w:rsidP="00A9285B">
            <w:pPr>
              <w:jc w:val="right"/>
              <w:rPr>
                <w:rFonts w:ascii="Verdana" w:hAnsi="Verdana"/>
                <w:b/>
                <w:sz w:val="22"/>
                <w:szCs w:val="22"/>
                <w:lang w:val="ro-RO"/>
              </w:rPr>
            </w:pPr>
            <w:r w:rsidRPr="004611ED">
              <w:rPr>
                <w:rFonts w:ascii="Verdana" w:hAnsi="Verdana"/>
                <w:b/>
                <w:sz w:val="22"/>
                <w:szCs w:val="22"/>
                <w:lang w:val="ro-RO"/>
              </w:rPr>
              <w:t>Bucureşti,</w:t>
            </w:r>
          </w:p>
        </w:tc>
        <w:tc>
          <w:tcPr>
            <w:tcW w:w="2395" w:type="dxa"/>
          </w:tcPr>
          <w:p w:rsidR="00005396" w:rsidRPr="004611ED" w:rsidRDefault="002421FF" w:rsidP="00A9285B">
            <w:pPr>
              <w:rPr>
                <w:rFonts w:ascii="Verdana" w:hAnsi="Verdana"/>
                <w:sz w:val="22"/>
                <w:szCs w:val="22"/>
                <w:lang w:val="ro-RO"/>
              </w:rPr>
            </w:pPr>
            <w:r>
              <w:rPr>
                <w:rFonts w:ascii="Verdana" w:hAnsi="Verdana"/>
                <w:sz w:val="22"/>
                <w:szCs w:val="22"/>
                <w:lang w:val="ro-RO"/>
              </w:rPr>
              <w:t>16</w:t>
            </w:r>
            <w:r w:rsidR="00F421D8">
              <w:rPr>
                <w:rFonts w:ascii="Verdana" w:hAnsi="Verdana"/>
                <w:sz w:val="22"/>
                <w:szCs w:val="22"/>
                <w:lang w:val="ro-RO"/>
              </w:rPr>
              <w:t xml:space="preserve"> mai</w:t>
            </w:r>
            <w:r w:rsidR="00005396" w:rsidRPr="004611ED">
              <w:rPr>
                <w:rFonts w:ascii="Verdana" w:hAnsi="Verdana"/>
                <w:sz w:val="22"/>
                <w:szCs w:val="22"/>
                <w:lang w:val="ro-RO"/>
              </w:rPr>
              <w:t xml:space="preserve"> 201</w:t>
            </w:r>
            <w:r w:rsidR="00005396">
              <w:rPr>
                <w:rFonts w:ascii="Verdana" w:hAnsi="Verdana"/>
                <w:sz w:val="22"/>
                <w:szCs w:val="22"/>
                <w:lang w:val="ro-RO"/>
              </w:rPr>
              <w:t>8</w:t>
            </w:r>
          </w:p>
        </w:tc>
      </w:tr>
      <w:tr w:rsidR="00005396" w:rsidRPr="003D58B4" w:rsidTr="00A9285B">
        <w:trPr>
          <w:gridBefore w:val="1"/>
          <w:wBefore w:w="850" w:type="dxa"/>
          <w:trHeight w:val="259"/>
        </w:trPr>
        <w:tc>
          <w:tcPr>
            <w:tcW w:w="818" w:type="dxa"/>
          </w:tcPr>
          <w:p w:rsidR="00005396" w:rsidRPr="004611ED" w:rsidRDefault="00005396" w:rsidP="00A9285B">
            <w:pPr>
              <w:rPr>
                <w:rFonts w:ascii="Verdana" w:hAnsi="Verdana"/>
                <w:b/>
                <w:sz w:val="22"/>
                <w:szCs w:val="22"/>
                <w:lang w:val="ro-RO"/>
              </w:rPr>
            </w:pPr>
            <w:r w:rsidRPr="004611ED">
              <w:rPr>
                <w:rFonts w:ascii="Verdana" w:hAnsi="Verdana"/>
                <w:b/>
                <w:sz w:val="22"/>
                <w:szCs w:val="22"/>
                <w:lang w:val="ro-RO"/>
              </w:rPr>
              <w:t>Nr.</w:t>
            </w:r>
          </w:p>
        </w:tc>
        <w:tc>
          <w:tcPr>
            <w:tcW w:w="2395" w:type="dxa"/>
          </w:tcPr>
          <w:p w:rsidR="00005396" w:rsidRPr="004611ED" w:rsidRDefault="00005396" w:rsidP="00A9285B">
            <w:pPr>
              <w:rPr>
                <w:rFonts w:ascii="Verdana" w:hAnsi="Verdana"/>
                <w:sz w:val="22"/>
                <w:szCs w:val="22"/>
                <w:lang w:val="ro-RO"/>
              </w:rPr>
            </w:pPr>
            <w:r w:rsidRPr="004611ED">
              <w:rPr>
                <w:rFonts w:ascii="Verdana" w:hAnsi="Verdana"/>
                <w:sz w:val="22"/>
                <w:szCs w:val="22"/>
                <w:lang w:val="ro-RO"/>
              </w:rPr>
              <w:t>4c-7/</w:t>
            </w:r>
            <w:r w:rsidR="002421FF">
              <w:rPr>
                <w:rFonts w:ascii="Verdana" w:hAnsi="Verdana"/>
                <w:sz w:val="22"/>
                <w:szCs w:val="22"/>
                <w:lang w:val="ro-RO"/>
              </w:rPr>
              <w:t>45</w:t>
            </w:r>
            <w:r w:rsidR="00F421D8">
              <w:rPr>
                <w:rFonts w:ascii="Verdana" w:hAnsi="Verdana"/>
                <w:sz w:val="22"/>
                <w:szCs w:val="22"/>
                <w:lang w:val="ro-RO"/>
              </w:rPr>
              <w:t>1</w:t>
            </w:r>
          </w:p>
        </w:tc>
      </w:tr>
    </w:tbl>
    <w:p w:rsidR="00005396" w:rsidRPr="003D58B4" w:rsidRDefault="00005396" w:rsidP="00005396">
      <w:pPr>
        <w:rPr>
          <w:rFonts w:ascii="Verdana" w:hAnsi="Verdana"/>
          <w:sz w:val="24"/>
          <w:szCs w:val="24"/>
          <w:lang w:val="ro-RO"/>
        </w:rPr>
      </w:pPr>
    </w:p>
    <w:p w:rsidR="00005396" w:rsidRDefault="00005396" w:rsidP="00005396">
      <w:pPr>
        <w:rPr>
          <w:rFonts w:ascii="Verdana" w:hAnsi="Verdana"/>
          <w:sz w:val="24"/>
          <w:szCs w:val="24"/>
          <w:lang w:val="ro-RO"/>
        </w:rPr>
      </w:pPr>
    </w:p>
    <w:p w:rsidR="008345F6" w:rsidRDefault="008345F6" w:rsidP="008345F6">
      <w:pPr>
        <w:pStyle w:val="Heading1"/>
        <w:spacing w:line="360" w:lineRule="auto"/>
        <w:rPr>
          <w:rFonts w:ascii="Verdana" w:hAnsi="Verdana"/>
          <w:sz w:val="22"/>
          <w:szCs w:val="22"/>
        </w:rPr>
      </w:pPr>
    </w:p>
    <w:p w:rsidR="00F421D8" w:rsidRPr="00B02CD8" w:rsidRDefault="00F421D8" w:rsidP="00F421D8">
      <w:pPr>
        <w:rPr>
          <w:rFonts w:ascii="Verdana" w:hAnsi="Verdana"/>
          <w:sz w:val="24"/>
          <w:szCs w:val="24"/>
          <w:lang w:val="ro-RO"/>
        </w:rPr>
      </w:pPr>
    </w:p>
    <w:p w:rsidR="00F421D8" w:rsidRDefault="00F421D8" w:rsidP="00F421D8">
      <w:pPr>
        <w:rPr>
          <w:rFonts w:ascii="Verdana" w:hAnsi="Verdana"/>
          <w:b/>
          <w:sz w:val="24"/>
          <w:szCs w:val="24"/>
          <w:lang w:val="ro-RO"/>
        </w:rPr>
      </w:pPr>
    </w:p>
    <w:p w:rsidR="00C263D5" w:rsidRDefault="00C263D5" w:rsidP="00F421D8">
      <w:pPr>
        <w:rPr>
          <w:rFonts w:ascii="Verdana" w:hAnsi="Verdana"/>
          <w:b/>
          <w:sz w:val="24"/>
          <w:szCs w:val="24"/>
          <w:lang w:val="ro-RO"/>
        </w:rPr>
      </w:pPr>
    </w:p>
    <w:p w:rsidR="00F421D8" w:rsidRPr="007823B1" w:rsidRDefault="00F421D8" w:rsidP="007823B1">
      <w:pPr>
        <w:spacing w:line="276" w:lineRule="auto"/>
        <w:jc w:val="center"/>
        <w:rPr>
          <w:rFonts w:ascii="Verdana" w:hAnsi="Verdana"/>
          <w:b/>
          <w:sz w:val="24"/>
          <w:szCs w:val="24"/>
          <w:lang w:val="ro-RO"/>
        </w:rPr>
      </w:pPr>
      <w:r w:rsidRPr="007823B1">
        <w:rPr>
          <w:rFonts w:ascii="Verdana" w:hAnsi="Verdana"/>
          <w:b/>
          <w:sz w:val="24"/>
          <w:szCs w:val="24"/>
          <w:lang w:val="ro-RO"/>
        </w:rPr>
        <w:t>R A P O R T</w:t>
      </w:r>
    </w:p>
    <w:p w:rsidR="00F421D8" w:rsidRPr="007823B1" w:rsidRDefault="00F421D8" w:rsidP="007823B1">
      <w:pPr>
        <w:spacing w:line="276" w:lineRule="auto"/>
        <w:jc w:val="center"/>
        <w:rPr>
          <w:rFonts w:ascii="Verdana" w:hAnsi="Verdana"/>
          <w:b/>
          <w:color w:val="000000"/>
          <w:sz w:val="24"/>
          <w:szCs w:val="24"/>
        </w:rPr>
      </w:pPr>
      <w:r w:rsidRPr="007823B1">
        <w:rPr>
          <w:rFonts w:ascii="Verdana" w:hAnsi="Verdana"/>
          <w:b/>
          <w:color w:val="000000"/>
          <w:sz w:val="24"/>
          <w:szCs w:val="24"/>
          <w:lang w:val="ro-RO"/>
        </w:rPr>
        <w:t xml:space="preserve">asupra </w:t>
      </w:r>
      <w:r w:rsidRPr="007823B1">
        <w:rPr>
          <w:rFonts w:ascii="Verdana" w:hAnsi="Verdana"/>
          <w:b/>
          <w:color w:val="000000"/>
          <w:sz w:val="24"/>
          <w:szCs w:val="24"/>
        </w:rPr>
        <w:t xml:space="preserve">proiectului de Lege </w:t>
      </w:r>
      <w:r w:rsidR="002421FF" w:rsidRPr="007823B1">
        <w:rPr>
          <w:rFonts w:ascii="Verdana" w:hAnsi="Verdana"/>
          <w:b/>
          <w:sz w:val="24"/>
          <w:szCs w:val="24"/>
        </w:rPr>
        <w:t>pentru ratificarea Acordului de securitate socială între România şi Republica Orientală a Uruguayului, semnat la Montevideo, la 13 septembrie 2017</w:t>
      </w:r>
    </w:p>
    <w:p w:rsidR="00F421D8" w:rsidRPr="007823B1" w:rsidRDefault="00F421D8" w:rsidP="007823B1">
      <w:pPr>
        <w:pStyle w:val="BodyText"/>
        <w:spacing w:line="276" w:lineRule="auto"/>
        <w:jc w:val="center"/>
        <w:rPr>
          <w:rFonts w:ascii="Verdana" w:hAnsi="Verdana"/>
          <w:b/>
          <w:color w:val="000000"/>
          <w:sz w:val="24"/>
          <w:szCs w:val="24"/>
          <w:lang w:val="ro-RO"/>
        </w:rPr>
      </w:pPr>
    </w:p>
    <w:p w:rsidR="00F421D8" w:rsidRPr="007823B1" w:rsidRDefault="00F421D8" w:rsidP="007823B1">
      <w:pPr>
        <w:spacing w:line="276" w:lineRule="auto"/>
        <w:jc w:val="both"/>
        <w:rPr>
          <w:rFonts w:ascii="Verdana" w:hAnsi="Verdana"/>
          <w:color w:val="000000"/>
          <w:sz w:val="24"/>
          <w:szCs w:val="24"/>
          <w:lang w:val="ro-RO"/>
        </w:rPr>
      </w:pPr>
    </w:p>
    <w:p w:rsidR="00F421D8" w:rsidRPr="007823B1" w:rsidRDefault="00F421D8" w:rsidP="007823B1">
      <w:pPr>
        <w:spacing w:line="276" w:lineRule="auto"/>
        <w:jc w:val="both"/>
        <w:rPr>
          <w:rFonts w:ascii="Verdana" w:hAnsi="Verdana"/>
          <w:color w:val="000000"/>
          <w:sz w:val="24"/>
          <w:szCs w:val="24"/>
          <w:lang w:val="ro-RO"/>
        </w:rPr>
      </w:pPr>
    </w:p>
    <w:p w:rsidR="00F421D8" w:rsidRPr="007823B1" w:rsidRDefault="00F421D8" w:rsidP="007823B1">
      <w:pPr>
        <w:pStyle w:val="BodyText2"/>
        <w:spacing w:after="0" w:line="276" w:lineRule="auto"/>
        <w:ind w:firstLine="720"/>
        <w:jc w:val="both"/>
        <w:rPr>
          <w:rFonts w:ascii="Verdana" w:hAnsi="Verdana"/>
          <w:i/>
          <w:color w:val="000000"/>
          <w:sz w:val="24"/>
          <w:szCs w:val="24"/>
          <w:lang w:val="ro-RO"/>
        </w:rPr>
      </w:pPr>
      <w:r w:rsidRPr="007823B1">
        <w:rPr>
          <w:rFonts w:ascii="Verdana" w:hAnsi="Verdana"/>
          <w:color w:val="000000"/>
          <w:sz w:val="24"/>
          <w:szCs w:val="24"/>
          <w:lang w:val="ro-RO"/>
        </w:rPr>
        <w:t>În conformitate cu prevederile art.95 din Regulamentul Camerei Deputaţilor,</w:t>
      </w:r>
      <w:r w:rsidR="007823B1">
        <w:rPr>
          <w:rFonts w:ascii="Verdana" w:hAnsi="Verdana"/>
          <w:color w:val="000000"/>
          <w:sz w:val="24"/>
          <w:szCs w:val="24"/>
          <w:lang w:val="ro-RO"/>
        </w:rPr>
        <w:t xml:space="preserve"> republicat, cu modificările şi completările ulterioare,</w:t>
      </w:r>
      <w:r w:rsidRPr="007823B1">
        <w:rPr>
          <w:rFonts w:ascii="Verdana" w:hAnsi="Verdana"/>
          <w:color w:val="000000"/>
          <w:sz w:val="24"/>
          <w:szCs w:val="24"/>
          <w:lang w:val="ro-RO"/>
        </w:rPr>
        <w:t xml:space="preserve"> Comisia pentru muncă şi protecţie socială a fost sesizată, prin adresa </w:t>
      </w:r>
      <w:r w:rsidR="007823B1">
        <w:rPr>
          <w:rFonts w:ascii="Verdana" w:hAnsi="Verdana"/>
          <w:color w:val="000000"/>
          <w:sz w:val="24"/>
          <w:szCs w:val="24"/>
          <w:lang w:val="ro-RO"/>
        </w:rPr>
        <w:br/>
      </w:r>
      <w:r w:rsidRPr="007823B1">
        <w:rPr>
          <w:rFonts w:ascii="Verdana" w:hAnsi="Verdana"/>
          <w:color w:val="000000"/>
          <w:sz w:val="24"/>
          <w:szCs w:val="24"/>
          <w:lang w:val="ro-RO"/>
        </w:rPr>
        <w:t>nr.</w:t>
      </w:r>
      <w:r w:rsidR="007823B1">
        <w:rPr>
          <w:rFonts w:ascii="Verdana" w:hAnsi="Verdana"/>
          <w:b/>
          <w:color w:val="000000"/>
          <w:sz w:val="24"/>
          <w:szCs w:val="24"/>
          <w:lang w:val="ro-RO"/>
        </w:rPr>
        <w:t xml:space="preserve"> PLx </w:t>
      </w:r>
      <w:r w:rsidR="002421FF" w:rsidRPr="007823B1">
        <w:rPr>
          <w:rFonts w:ascii="Verdana" w:hAnsi="Verdana"/>
          <w:b/>
          <w:color w:val="000000"/>
          <w:sz w:val="24"/>
          <w:szCs w:val="24"/>
          <w:lang w:val="ro-RO"/>
        </w:rPr>
        <w:t>231/2018</w:t>
      </w:r>
      <w:r w:rsidRPr="007823B1">
        <w:rPr>
          <w:rFonts w:ascii="Verdana" w:hAnsi="Verdana"/>
          <w:b/>
          <w:color w:val="000000"/>
          <w:sz w:val="24"/>
          <w:szCs w:val="24"/>
          <w:lang w:val="ro-RO"/>
        </w:rPr>
        <w:t xml:space="preserve"> </w:t>
      </w:r>
      <w:r w:rsidR="002421FF" w:rsidRPr="007823B1">
        <w:rPr>
          <w:rFonts w:ascii="Verdana" w:hAnsi="Verdana"/>
          <w:color w:val="000000"/>
          <w:sz w:val="24"/>
          <w:szCs w:val="24"/>
          <w:lang w:val="ro-RO"/>
        </w:rPr>
        <w:t>din 23 aprilie 2018</w:t>
      </w:r>
      <w:r w:rsidRPr="007823B1">
        <w:rPr>
          <w:rFonts w:ascii="Verdana" w:hAnsi="Verdana"/>
          <w:color w:val="000000"/>
          <w:sz w:val="24"/>
          <w:szCs w:val="24"/>
          <w:lang w:val="ro-RO"/>
        </w:rPr>
        <w:t>, cu dezbaterea pe fond</w:t>
      </w:r>
      <w:r w:rsidR="007823B1">
        <w:rPr>
          <w:rFonts w:ascii="Verdana" w:hAnsi="Verdana"/>
          <w:color w:val="000000"/>
          <w:sz w:val="24"/>
          <w:szCs w:val="24"/>
          <w:lang w:val="ro-RO"/>
        </w:rPr>
        <w:t>,</w:t>
      </w:r>
      <w:r w:rsidRPr="007823B1">
        <w:rPr>
          <w:rFonts w:ascii="Verdana" w:hAnsi="Verdana"/>
          <w:color w:val="000000"/>
          <w:sz w:val="24"/>
          <w:szCs w:val="24"/>
          <w:lang w:val="ro-RO"/>
        </w:rPr>
        <w:t xml:space="preserve"> în procedură obişnuită</w:t>
      </w:r>
      <w:r w:rsidR="007823B1">
        <w:rPr>
          <w:rFonts w:ascii="Verdana" w:hAnsi="Verdana"/>
          <w:color w:val="000000"/>
          <w:sz w:val="24"/>
          <w:szCs w:val="24"/>
          <w:lang w:val="ro-RO"/>
        </w:rPr>
        <w:t>,</w:t>
      </w:r>
      <w:r w:rsidRPr="007823B1">
        <w:rPr>
          <w:rFonts w:ascii="Verdana" w:hAnsi="Verdana"/>
          <w:color w:val="000000"/>
          <w:sz w:val="24"/>
          <w:szCs w:val="24"/>
          <w:lang w:val="ro-RO"/>
        </w:rPr>
        <w:t xml:space="preserve"> </w:t>
      </w:r>
      <w:r w:rsidRPr="007823B1">
        <w:rPr>
          <w:rFonts w:ascii="Verdana" w:hAnsi="Verdana"/>
          <w:i/>
          <w:color w:val="000000"/>
          <w:sz w:val="24"/>
          <w:szCs w:val="24"/>
          <w:lang w:val="ro-RO"/>
        </w:rPr>
        <w:t>a</w:t>
      </w:r>
      <w:r w:rsidRPr="007823B1">
        <w:rPr>
          <w:rFonts w:ascii="Verdana" w:hAnsi="Verdana"/>
          <w:b/>
          <w:color w:val="000000"/>
          <w:sz w:val="24"/>
          <w:szCs w:val="24"/>
        </w:rPr>
        <w:t xml:space="preserve"> </w:t>
      </w:r>
      <w:r w:rsidRPr="007823B1">
        <w:rPr>
          <w:rFonts w:ascii="Verdana" w:hAnsi="Verdana"/>
          <w:i/>
          <w:color w:val="000000"/>
          <w:sz w:val="24"/>
          <w:szCs w:val="24"/>
        </w:rPr>
        <w:t>proiectului de Lege</w:t>
      </w:r>
      <w:r w:rsidR="002421FF" w:rsidRPr="007823B1">
        <w:rPr>
          <w:rFonts w:ascii="Verdana" w:hAnsi="Verdana"/>
          <w:i/>
          <w:color w:val="000000"/>
          <w:sz w:val="24"/>
          <w:szCs w:val="24"/>
        </w:rPr>
        <w:t xml:space="preserve"> </w:t>
      </w:r>
      <w:r w:rsidR="002421FF" w:rsidRPr="007823B1">
        <w:rPr>
          <w:rFonts w:ascii="Verdana" w:hAnsi="Verdana"/>
          <w:i/>
          <w:sz w:val="24"/>
          <w:szCs w:val="24"/>
        </w:rPr>
        <w:t>pentru ratificarea Acordului de securitate socială între România şi Republica Orientală a Uruguayului, semnat la Montevideo, la 13 septembrie 2017</w:t>
      </w:r>
      <w:r w:rsidRPr="007823B1">
        <w:rPr>
          <w:rFonts w:ascii="Verdana" w:hAnsi="Verdana" w:cs="Arial"/>
          <w:i/>
          <w:color w:val="000000"/>
          <w:sz w:val="24"/>
          <w:szCs w:val="24"/>
        </w:rPr>
        <w:t>.</w:t>
      </w:r>
    </w:p>
    <w:p w:rsidR="00F421D8" w:rsidRPr="007823B1" w:rsidRDefault="00F421D8" w:rsidP="007823B1">
      <w:pPr>
        <w:pStyle w:val="BodyText"/>
        <w:spacing w:line="276" w:lineRule="auto"/>
        <w:rPr>
          <w:rFonts w:ascii="Verdana" w:hAnsi="Verdana"/>
          <w:b/>
          <w:color w:val="000000"/>
          <w:sz w:val="24"/>
          <w:szCs w:val="24"/>
          <w:lang w:val="ro-RO"/>
        </w:rPr>
      </w:pPr>
    </w:p>
    <w:p w:rsidR="00F421D8" w:rsidRPr="007823B1" w:rsidRDefault="00F421D8" w:rsidP="007823B1">
      <w:pPr>
        <w:spacing w:line="276" w:lineRule="auto"/>
        <w:ind w:firstLine="720"/>
        <w:jc w:val="both"/>
        <w:rPr>
          <w:rFonts w:ascii="Verdana" w:hAnsi="Verdana"/>
          <w:color w:val="000000"/>
          <w:sz w:val="24"/>
          <w:szCs w:val="24"/>
          <w:lang w:val="ro-RO"/>
        </w:rPr>
      </w:pPr>
      <w:r w:rsidRPr="007823B1">
        <w:rPr>
          <w:rFonts w:ascii="Verdana" w:hAnsi="Verdana"/>
          <w:color w:val="000000"/>
          <w:sz w:val="24"/>
          <w:szCs w:val="24"/>
          <w:lang w:val="ro-RO"/>
        </w:rPr>
        <w:t>La întocmirea prezentului raport</w:t>
      </w:r>
      <w:r w:rsidR="007823B1">
        <w:rPr>
          <w:rFonts w:ascii="Verdana" w:hAnsi="Verdana"/>
          <w:color w:val="000000"/>
          <w:sz w:val="24"/>
          <w:szCs w:val="24"/>
          <w:lang w:val="ro-RO"/>
        </w:rPr>
        <w:t>,</w:t>
      </w:r>
      <w:r w:rsidRPr="007823B1">
        <w:rPr>
          <w:rFonts w:ascii="Verdana" w:hAnsi="Verdana"/>
          <w:color w:val="000000"/>
          <w:sz w:val="24"/>
          <w:szCs w:val="24"/>
          <w:lang w:val="ro-RO"/>
        </w:rPr>
        <w:t xml:space="preserve"> Comisia a avut în vedere</w:t>
      </w:r>
      <w:r w:rsidR="007823B1">
        <w:rPr>
          <w:rFonts w:ascii="Verdana" w:hAnsi="Verdana"/>
          <w:color w:val="000000"/>
          <w:sz w:val="24"/>
          <w:szCs w:val="24"/>
          <w:lang w:val="ro-RO"/>
        </w:rPr>
        <w:t xml:space="preserve"> avizele favorabile primite de la:</w:t>
      </w:r>
    </w:p>
    <w:p w:rsidR="00F421D8" w:rsidRPr="007823B1" w:rsidRDefault="002421FF" w:rsidP="007823B1">
      <w:pPr>
        <w:numPr>
          <w:ilvl w:val="0"/>
          <w:numId w:val="1"/>
        </w:numPr>
        <w:tabs>
          <w:tab w:val="clear" w:pos="1080"/>
          <w:tab w:val="num" w:pos="360"/>
        </w:tabs>
        <w:spacing w:line="276" w:lineRule="auto"/>
        <w:ind w:left="360"/>
        <w:jc w:val="both"/>
        <w:rPr>
          <w:rFonts w:ascii="Verdana" w:hAnsi="Verdana"/>
          <w:color w:val="000000"/>
          <w:sz w:val="24"/>
          <w:szCs w:val="24"/>
          <w:lang w:val="ro-RO"/>
        </w:rPr>
      </w:pPr>
      <w:r w:rsidRPr="007823B1">
        <w:rPr>
          <w:rFonts w:ascii="Verdana" w:hAnsi="Verdana"/>
          <w:color w:val="000000"/>
          <w:sz w:val="24"/>
          <w:szCs w:val="24"/>
          <w:lang w:val="ro-RO"/>
        </w:rPr>
        <w:t>Consiliul Legislativ (nr.242/26.03.2018</w:t>
      </w:r>
      <w:r w:rsidR="00F421D8" w:rsidRPr="007823B1">
        <w:rPr>
          <w:rFonts w:ascii="Verdana" w:hAnsi="Verdana"/>
          <w:color w:val="000000"/>
          <w:sz w:val="24"/>
          <w:szCs w:val="24"/>
          <w:lang w:val="ro-RO"/>
        </w:rPr>
        <w:t>)</w:t>
      </w:r>
    </w:p>
    <w:p w:rsidR="00F421D8" w:rsidRPr="007823B1" w:rsidRDefault="002421FF" w:rsidP="007823B1">
      <w:pPr>
        <w:numPr>
          <w:ilvl w:val="0"/>
          <w:numId w:val="2"/>
        </w:numPr>
        <w:tabs>
          <w:tab w:val="clear" w:pos="1080"/>
          <w:tab w:val="num" w:pos="360"/>
        </w:tabs>
        <w:spacing w:line="276" w:lineRule="auto"/>
        <w:ind w:left="360"/>
        <w:jc w:val="both"/>
        <w:rPr>
          <w:rFonts w:ascii="Verdana" w:hAnsi="Verdana"/>
          <w:color w:val="000000"/>
          <w:sz w:val="24"/>
          <w:szCs w:val="24"/>
          <w:lang w:val="ro-RO"/>
        </w:rPr>
      </w:pPr>
      <w:r w:rsidRPr="007823B1">
        <w:rPr>
          <w:rFonts w:ascii="Verdana" w:hAnsi="Verdana"/>
          <w:color w:val="000000"/>
          <w:sz w:val="24"/>
          <w:szCs w:val="24"/>
          <w:lang w:val="ro-RO"/>
        </w:rPr>
        <w:t>Comisi</w:t>
      </w:r>
      <w:r w:rsidR="007823B1">
        <w:rPr>
          <w:rFonts w:ascii="Verdana" w:hAnsi="Verdana"/>
          <w:color w:val="000000"/>
          <w:sz w:val="24"/>
          <w:szCs w:val="24"/>
          <w:lang w:val="ro-RO"/>
        </w:rPr>
        <w:t>a</w:t>
      </w:r>
      <w:r w:rsidRPr="007823B1">
        <w:rPr>
          <w:rFonts w:ascii="Verdana" w:hAnsi="Verdana"/>
          <w:color w:val="000000"/>
          <w:sz w:val="24"/>
          <w:szCs w:val="24"/>
          <w:lang w:val="ro-RO"/>
        </w:rPr>
        <w:t xml:space="preserve"> pentru politică externă</w:t>
      </w:r>
      <w:r w:rsidR="007823B1">
        <w:rPr>
          <w:rFonts w:ascii="Verdana" w:hAnsi="Verdana"/>
          <w:color w:val="000000"/>
          <w:sz w:val="24"/>
          <w:szCs w:val="24"/>
          <w:lang w:val="ro-RO"/>
        </w:rPr>
        <w:t xml:space="preserve"> </w:t>
      </w:r>
      <w:r w:rsidRPr="007823B1">
        <w:rPr>
          <w:rFonts w:ascii="Verdana" w:hAnsi="Verdana"/>
          <w:color w:val="000000"/>
          <w:sz w:val="24"/>
          <w:szCs w:val="24"/>
          <w:lang w:val="ro-RO"/>
        </w:rPr>
        <w:t>(nr.4c-13/14/09.05.2018</w:t>
      </w:r>
      <w:r w:rsidR="00F421D8" w:rsidRPr="007823B1">
        <w:rPr>
          <w:rFonts w:ascii="Verdana" w:hAnsi="Verdana"/>
          <w:color w:val="000000"/>
          <w:sz w:val="24"/>
          <w:szCs w:val="24"/>
          <w:lang w:val="ro-RO"/>
        </w:rPr>
        <w:t>)</w:t>
      </w:r>
      <w:r w:rsidR="007823B1">
        <w:rPr>
          <w:rFonts w:ascii="Verdana" w:hAnsi="Verdana"/>
          <w:color w:val="000000"/>
          <w:sz w:val="24"/>
          <w:szCs w:val="24"/>
          <w:lang w:val="ro-RO"/>
        </w:rPr>
        <w:t>.</w:t>
      </w:r>
    </w:p>
    <w:p w:rsidR="00F421D8" w:rsidRPr="007823B1" w:rsidRDefault="00F421D8" w:rsidP="007823B1">
      <w:pPr>
        <w:spacing w:line="276" w:lineRule="auto"/>
        <w:ind w:left="360"/>
        <w:jc w:val="both"/>
        <w:rPr>
          <w:rFonts w:ascii="Verdana" w:hAnsi="Verdana"/>
          <w:color w:val="000000"/>
          <w:sz w:val="24"/>
          <w:szCs w:val="24"/>
          <w:lang w:val="ro-RO"/>
        </w:rPr>
      </w:pPr>
    </w:p>
    <w:p w:rsidR="007823B1" w:rsidRDefault="00537CA1" w:rsidP="007823B1">
      <w:pPr>
        <w:spacing w:line="276" w:lineRule="auto"/>
        <w:ind w:firstLine="720"/>
        <w:jc w:val="both"/>
        <w:rPr>
          <w:rFonts w:ascii="Verdana" w:hAnsi="Verdana"/>
          <w:sz w:val="24"/>
          <w:szCs w:val="24"/>
        </w:rPr>
      </w:pPr>
      <w:r w:rsidRPr="007823B1">
        <w:rPr>
          <w:rFonts w:ascii="Verdana" w:hAnsi="Verdana"/>
          <w:color w:val="000000"/>
          <w:sz w:val="24"/>
          <w:szCs w:val="24"/>
          <w:lang w:val="ro-RO"/>
        </w:rPr>
        <w:t>Proiectul de Lege</w:t>
      </w:r>
      <w:r w:rsidR="00F421D8" w:rsidRPr="007823B1">
        <w:rPr>
          <w:rFonts w:ascii="Verdana" w:hAnsi="Verdana"/>
          <w:color w:val="000000"/>
          <w:sz w:val="24"/>
          <w:szCs w:val="24"/>
          <w:lang w:val="ro-RO"/>
        </w:rPr>
        <w:t xml:space="preserve"> are ca </w:t>
      </w:r>
      <w:r w:rsidR="00F421D8" w:rsidRPr="007823B1">
        <w:rPr>
          <w:rFonts w:ascii="Verdana" w:hAnsi="Verdana"/>
          <w:b/>
          <w:color w:val="000000"/>
          <w:sz w:val="24"/>
          <w:szCs w:val="24"/>
          <w:lang w:val="ro-RO"/>
        </w:rPr>
        <w:t>obiect de reglementare</w:t>
      </w:r>
      <w:r w:rsidR="002421FF" w:rsidRPr="007823B1">
        <w:rPr>
          <w:rFonts w:ascii="Verdana" w:hAnsi="Verdana"/>
          <w:b/>
          <w:color w:val="000000"/>
          <w:sz w:val="24"/>
          <w:szCs w:val="24"/>
          <w:lang w:val="ro-RO"/>
        </w:rPr>
        <w:t xml:space="preserve"> </w:t>
      </w:r>
      <w:r w:rsidR="002421FF" w:rsidRPr="007823B1">
        <w:rPr>
          <w:rFonts w:ascii="Verdana" w:hAnsi="Verdana"/>
          <w:sz w:val="24"/>
          <w:szCs w:val="24"/>
        </w:rPr>
        <w:t xml:space="preserve">ratificarea Acordului de securitate socială între România şi Republica Orientală a Uruguayului, semnat la Montevideo, la 13 septembrie 2017. </w:t>
      </w:r>
    </w:p>
    <w:p w:rsidR="007823B1" w:rsidRDefault="002421FF" w:rsidP="007823B1">
      <w:pPr>
        <w:spacing w:line="276" w:lineRule="auto"/>
        <w:ind w:firstLine="720"/>
        <w:jc w:val="both"/>
        <w:rPr>
          <w:rFonts w:ascii="Verdana" w:hAnsi="Verdana"/>
          <w:sz w:val="24"/>
          <w:szCs w:val="24"/>
        </w:rPr>
      </w:pPr>
      <w:r w:rsidRPr="007823B1">
        <w:rPr>
          <w:rFonts w:ascii="Verdana" w:hAnsi="Verdana"/>
          <w:sz w:val="24"/>
          <w:szCs w:val="24"/>
        </w:rPr>
        <w:t xml:space="preserve">În ceea ce priveşte domeniul material de aplicare, pentru România, Acordul se va aplica legislaţiei privind pensia de bătrâneţe, de invaliditate şi de urmaş, acordată în sistemul public de pensii, ajutorul de deces acordat în sistemul public de pensii, alocaţia de stat pentru copil, iar pentru Uruguay, legislaţiei privind pensiile contributive de securitate socială, din regimurile de pensii care acoperă riscurile de bătrâneţe, invaliditate şi urmaş, atât din sistemul de solidaritate între generaţii, cât </w:t>
      </w:r>
      <w:r w:rsidRPr="007823B1">
        <w:rPr>
          <w:rFonts w:ascii="Verdana" w:hAnsi="Verdana"/>
          <w:sz w:val="24"/>
          <w:szCs w:val="24"/>
        </w:rPr>
        <w:lastRenderedPageBreak/>
        <w:t xml:space="preserve">şi din sistemul de economisire individuală obligatorie, regimul contributiv de prestaţii familiale. </w:t>
      </w:r>
    </w:p>
    <w:p w:rsidR="00F421D8" w:rsidRPr="007823B1" w:rsidRDefault="002421FF" w:rsidP="007823B1">
      <w:pPr>
        <w:spacing w:line="276" w:lineRule="auto"/>
        <w:ind w:firstLine="720"/>
        <w:jc w:val="both"/>
        <w:rPr>
          <w:rFonts w:ascii="Verdana" w:hAnsi="Verdana"/>
          <w:color w:val="000000"/>
          <w:sz w:val="24"/>
          <w:szCs w:val="24"/>
        </w:rPr>
      </w:pPr>
      <w:r w:rsidRPr="007823B1">
        <w:rPr>
          <w:rFonts w:ascii="Verdana" w:hAnsi="Verdana"/>
          <w:sz w:val="24"/>
          <w:szCs w:val="24"/>
        </w:rPr>
        <w:t>În ceea ce priveşte domeniul personal de aplicare, Acordul se va aplica persoanelor care sunt sau au fost supuse legislaţiei unuia sau ambelor state, membrilor lor de familie şi persoanelor ale căror drepturi derivă de la acestea</w:t>
      </w:r>
      <w:r w:rsidR="00F421D8" w:rsidRPr="007823B1">
        <w:rPr>
          <w:rFonts w:ascii="Verdana" w:hAnsi="Verdana"/>
          <w:sz w:val="24"/>
          <w:szCs w:val="24"/>
        </w:rPr>
        <w:t>.</w:t>
      </w:r>
    </w:p>
    <w:p w:rsidR="00F421D8" w:rsidRPr="007823B1" w:rsidRDefault="00F421D8" w:rsidP="007823B1">
      <w:pPr>
        <w:spacing w:line="276" w:lineRule="auto"/>
        <w:jc w:val="both"/>
        <w:rPr>
          <w:rFonts w:ascii="Verdana" w:hAnsi="Verdana"/>
          <w:color w:val="000000"/>
          <w:sz w:val="24"/>
          <w:szCs w:val="24"/>
          <w:lang w:val="ro-RO"/>
        </w:rPr>
      </w:pPr>
    </w:p>
    <w:p w:rsidR="00F421D8" w:rsidRPr="007823B1" w:rsidRDefault="00F421D8" w:rsidP="007823B1">
      <w:pPr>
        <w:spacing w:line="276" w:lineRule="auto"/>
        <w:ind w:firstLine="720"/>
        <w:jc w:val="both"/>
        <w:rPr>
          <w:rFonts w:ascii="Verdana" w:hAnsi="Verdana"/>
          <w:color w:val="000000"/>
          <w:sz w:val="24"/>
          <w:szCs w:val="24"/>
          <w:lang w:val="ro-RO"/>
        </w:rPr>
      </w:pPr>
      <w:r w:rsidRPr="007823B1">
        <w:rPr>
          <w:rFonts w:ascii="Verdana" w:hAnsi="Verdana"/>
          <w:color w:val="000000"/>
          <w:sz w:val="24"/>
          <w:szCs w:val="24"/>
          <w:lang w:val="ro-RO"/>
        </w:rPr>
        <w:t>P</w:t>
      </w:r>
      <w:r w:rsidR="00537CA1" w:rsidRPr="007823B1">
        <w:rPr>
          <w:rFonts w:ascii="Verdana" w:hAnsi="Verdana"/>
          <w:color w:val="000000"/>
          <w:sz w:val="24"/>
          <w:szCs w:val="24"/>
          <w:lang w:val="ro-RO"/>
        </w:rPr>
        <w:t>roiectul de Lege</w:t>
      </w:r>
      <w:r w:rsidRPr="007823B1">
        <w:rPr>
          <w:rFonts w:ascii="Verdana" w:hAnsi="Verdana"/>
          <w:color w:val="000000"/>
          <w:sz w:val="24"/>
          <w:szCs w:val="24"/>
          <w:lang w:val="ro-RO"/>
        </w:rPr>
        <w:t xml:space="preserve"> face parte din categoria legilor </w:t>
      </w:r>
      <w:r w:rsidRPr="007823B1">
        <w:rPr>
          <w:rFonts w:ascii="Verdana" w:hAnsi="Verdana"/>
          <w:b/>
          <w:color w:val="000000"/>
          <w:sz w:val="24"/>
          <w:szCs w:val="24"/>
          <w:lang w:val="ro-RO"/>
        </w:rPr>
        <w:t>or</w:t>
      </w:r>
      <w:r w:rsidR="00537CA1" w:rsidRPr="007823B1">
        <w:rPr>
          <w:rFonts w:ascii="Verdana" w:hAnsi="Verdana"/>
          <w:b/>
          <w:color w:val="000000"/>
          <w:sz w:val="24"/>
          <w:szCs w:val="24"/>
          <w:lang w:val="ro-RO"/>
        </w:rPr>
        <w:t>dinar</w:t>
      </w:r>
      <w:r w:rsidRPr="007823B1">
        <w:rPr>
          <w:rFonts w:ascii="Verdana" w:hAnsi="Verdana"/>
          <w:b/>
          <w:color w:val="000000"/>
          <w:sz w:val="24"/>
          <w:szCs w:val="24"/>
          <w:lang w:val="ro-RO"/>
        </w:rPr>
        <w:t>e</w:t>
      </w:r>
      <w:r w:rsidRPr="007823B1">
        <w:rPr>
          <w:rFonts w:ascii="Verdana" w:hAnsi="Verdana"/>
          <w:color w:val="000000"/>
          <w:sz w:val="24"/>
          <w:szCs w:val="24"/>
          <w:lang w:val="ro-RO"/>
        </w:rPr>
        <w:t>, con</w:t>
      </w:r>
      <w:r w:rsidR="00537CA1" w:rsidRPr="007823B1">
        <w:rPr>
          <w:rFonts w:ascii="Verdana" w:hAnsi="Verdana"/>
          <w:color w:val="000000"/>
          <w:sz w:val="24"/>
          <w:szCs w:val="24"/>
          <w:lang w:val="ro-RO"/>
        </w:rPr>
        <w:t>form prevederilor art.73 alin.(1</w:t>
      </w:r>
      <w:r w:rsidRPr="007823B1">
        <w:rPr>
          <w:rFonts w:ascii="Verdana" w:hAnsi="Verdana"/>
          <w:color w:val="000000"/>
          <w:sz w:val="24"/>
          <w:szCs w:val="24"/>
          <w:lang w:val="ro-RO"/>
        </w:rPr>
        <w:t xml:space="preserve">) din Constituţia României, republicată. </w:t>
      </w:r>
    </w:p>
    <w:p w:rsidR="00F421D8" w:rsidRPr="007823B1" w:rsidRDefault="00F421D8" w:rsidP="007823B1">
      <w:pPr>
        <w:spacing w:line="276" w:lineRule="auto"/>
        <w:jc w:val="both"/>
        <w:rPr>
          <w:rFonts w:ascii="Verdana" w:hAnsi="Verdana"/>
          <w:color w:val="000000"/>
          <w:sz w:val="24"/>
          <w:szCs w:val="24"/>
          <w:lang w:val="ro-RO"/>
        </w:rPr>
      </w:pPr>
    </w:p>
    <w:p w:rsidR="00F421D8" w:rsidRPr="007823B1" w:rsidRDefault="00F421D8" w:rsidP="007823B1">
      <w:pPr>
        <w:spacing w:line="276" w:lineRule="auto"/>
        <w:ind w:firstLine="720"/>
        <w:jc w:val="both"/>
        <w:rPr>
          <w:rFonts w:ascii="Verdana" w:hAnsi="Verdana"/>
          <w:color w:val="000000"/>
          <w:sz w:val="24"/>
          <w:szCs w:val="24"/>
          <w:lang w:val="ro-RO"/>
        </w:rPr>
      </w:pPr>
      <w:r w:rsidRPr="007823B1">
        <w:rPr>
          <w:rFonts w:ascii="Verdana" w:hAnsi="Verdana"/>
          <w:color w:val="000000"/>
          <w:sz w:val="24"/>
          <w:szCs w:val="24"/>
          <w:lang w:val="ro-RO"/>
        </w:rPr>
        <w:t xml:space="preserve">La lucrările comisiei şi-au înregistrat prezenţa </w:t>
      </w:r>
      <w:r w:rsidR="007823B1">
        <w:rPr>
          <w:rFonts w:ascii="Verdana" w:hAnsi="Verdana"/>
          <w:color w:val="000000"/>
          <w:sz w:val="24"/>
          <w:szCs w:val="24"/>
          <w:lang w:val="ro-RO"/>
        </w:rPr>
        <w:t>20</w:t>
      </w:r>
      <w:r w:rsidRPr="007823B1">
        <w:rPr>
          <w:rFonts w:ascii="Verdana" w:hAnsi="Verdana"/>
          <w:color w:val="000000"/>
          <w:sz w:val="24"/>
          <w:szCs w:val="24"/>
          <w:lang w:val="ro-RO"/>
        </w:rPr>
        <w:t xml:space="preserve"> </w:t>
      </w:r>
      <w:r w:rsidR="007823B1">
        <w:rPr>
          <w:rFonts w:ascii="Verdana" w:hAnsi="Verdana"/>
          <w:color w:val="000000"/>
          <w:sz w:val="24"/>
          <w:szCs w:val="24"/>
          <w:lang w:val="ro-RO"/>
        </w:rPr>
        <w:t xml:space="preserve">de </w:t>
      </w:r>
      <w:r w:rsidRPr="007823B1">
        <w:rPr>
          <w:rFonts w:ascii="Verdana" w:hAnsi="Verdana"/>
          <w:color w:val="000000"/>
          <w:sz w:val="24"/>
          <w:szCs w:val="24"/>
          <w:lang w:val="ro-RO"/>
        </w:rPr>
        <w:t>deputaţi, din totalul de 22</w:t>
      </w:r>
      <w:r w:rsidR="007823B1">
        <w:rPr>
          <w:rFonts w:ascii="Verdana" w:hAnsi="Verdana"/>
          <w:color w:val="000000"/>
          <w:sz w:val="24"/>
          <w:szCs w:val="24"/>
          <w:lang w:val="ro-RO"/>
        </w:rPr>
        <w:t xml:space="preserve"> de</w:t>
      </w:r>
      <w:r w:rsidRPr="007823B1">
        <w:rPr>
          <w:rFonts w:ascii="Verdana" w:hAnsi="Verdana"/>
          <w:color w:val="000000"/>
          <w:sz w:val="24"/>
          <w:szCs w:val="24"/>
          <w:lang w:val="ro-RO"/>
        </w:rPr>
        <w:t xml:space="preserve"> membri ai comisiei.</w:t>
      </w:r>
    </w:p>
    <w:p w:rsidR="00C263D5" w:rsidRPr="007823B1" w:rsidRDefault="00C263D5" w:rsidP="007823B1">
      <w:pPr>
        <w:spacing w:line="276" w:lineRule="auto"/>
        <w:ind w:firstLine="720"/>
        <w:jc w:val="both"/>
        <w:rPr>
          <w:rFonts w:ascii="Verdana" w:hAnsi="Verdana"/>
          <w:color w:val="000000"/>
          <w:sz w:val="24"/>
          <w:szCs w:val="24"/>
          <w:lang w:val="ro-RO"/>
        </w:rPr>
      </w:pPr>
    </w:p>
    <w:p w:rsidR="00C263D5" w:rsidRPr="007823B1" w:rsidRDefault="00C263D5" w:rsidP="007823B1">
      <w:pPr>
        <w:spacing w:line="276" w:lineRule="auto"/>
        <w:ind w:firstLine="720"/>
        <w:jc w:val="both"/>
        <w:rPr>
          <w:rFonts w:ascii="Verdana" w:hAnsi="Verdana"/>
          <w:color w:val="000000"/>
          <w:sz w:val="24"/>
          <w:szCs w:val="24"/>
          <w:lang w:val="ro-RO"/>
        </w:rPr>
      </w:pPr>
      <w:r w:rsidRPr="007823B1">
        <w:rPr>
          <w:rFonts w:ascii="Verdana" w:hAnsi="Verdana"/>
          <w:color w:val="000000"/>
          <w:sz w:val="24"/>
          <w:szCs w:val="24"/>
          <w:lang w:val="ro-RO"/>
        </w:rPr>
        <w:t>La dezbaterile care au avut loc în şedinţa comisiei din 15 mai 2018 a participat, în conformitate cu prevederile art.55 din Regulamentul Camerei Deputaţilor, d</w:t>
      </w:r>
      <w:r w:rsidR="007823B1">
        <w:rPr>
          <w:rFonts w:ascii="Verdana" w:hAnsi="Verdana"/>
          <w:color w:val="000000"/>
          <w:sz w:val="24"/>
          <w:szCs w:val="24"/>
          <w:lang w:val="ro-RO"/>
        </w:rPr>
        <w:t>-</w:t>
      </w:r>
      <w:r w:rsidRPr="007823B1">
        <w:rPr>
          <w:rFonts w:ascii="Verdana" w:hAnsi="Verdana"/>
          <w:color w:val="000000"/>
          <w:sz w:val="24"/>
          <w:szCs w:val="24"/>
          <w:lang w:val="ro-RO"/>
        </w:rPr>
        <w:t>na Monica Mateescu</w:t>
      </w:r>
      <w:r w:rsidR="007823B1">
        <w:rPr>
          <w:rFonts w:ascii="Verdana" w:hAnsi="Verdana"/>
          <w:color w:val="000000"/>
          <w:sz w:val="24"/>
          <w:szCs w:val="24"/>
          <w:lang w:val="ro-RO"/>
        </w:rPr>
        <w:t>,</w:t>
      </w:r>
      <w:r w:rsidRPr="007823B1">
        <w:rPr>
          <w:rFonts w:ascii="Verdana" w:hAnsi="Verdana"/>
          <w:color w:val="000000"/>
          <w:sz w:val="24"/>
          <w:szCs w:val="24"/>
          <w:lang w:val="ro-RO"/>
        </w:rPr>
        <w:t xml:space="preserve"> consilier afaceri europene în cadrul Ministerului Muncii şi Justiţiei Sociale.</w:t>
      </w:r>
    </w:p>
    <w:p w:rsidR="00F421D8" w:rsidRPr="007823B1" w:rsidRDefault="00F421D8" w:rsidP="007823B1">
      <w:pPr>
        <w:spacing w:line="276" w:lineRule="auto"/>
        <w:ind w:firstLine="720"/>
        <w:jc w:val="both"/>
        <w:rPr>
          <w:rFonts w:ascii="Verdana" w:hAnsi="Verdana"/>
          <w:color w:val="000000"/>
          <w:sz w:val="24"/>
          <w:szCs w:val="24"/>
          <w:lang w:val="ro-RO"/>
        </w:rPr>
      </w:pPr>
    </w:p>
    <w:p w:rsidR="001D29B3" w:rsidRDefault="00F421D8" w:rsidP="001D29B3">
      <w:pPr>
        <w:spacing w:line="276" w:lineRule="auto"/>
        <w:ind w:firstLine="720"/>
        <w:jc w:val="both"/>
        <w:rPr>
          <w:rFonts w:ascii="Verdana" w:hAnsi="Verdana"/>
          <w:color w:val="000000"/>
          <w:sz w:val="24"/>
          <w:szCs w:val="24"/>
          <w:lang w:val="ro-RO"/>
        </w:rPr>
      </w:pPr>
      <w:r w:rsidRPr="007823B1">
        <w:rPr>
          <w:rFonts w:ascii="Verdana" w:hAnsi="Verdana"/>
          <w:color w:val="000000"/>
          <w:sz w:val="24"/>
          <w:szCs w:val="24"/>
          <w:lang w:val="ro-RO"/>
        </w:rPr>
        <w:t xml:space="preserve">Raportul </w:t>
      </w:r>
      <w:r w:rsidR="002421FF" w:rsidRPr="007823B1">
        <w:rPr>
          <w:rFonts w:ascii="Verdana" w:hAnsi="Verdana"/>
          <w:color w:val="000000"/>
          <w:sz w:val="24"/>
          <w:szCs w:val="24"/>
          <w:lang w:val="ro-RO"/>
        </w:rPr>
        <w:t>comisiei a fost adoptat cu unanim</w:t>
      </w:r>
      <w:r w:rsidRPr="007823B1">
        <w:rPr>
          <w:rFonts w:ascii="Verdana" w:hAnsi="Verdana"/>
          <w:color w:val="000000"/>
          <w:sz w:val="24"/>
          <w:szCs w:val="24"/>
          <w:lang w:val="ro-RO"/>
        </w:rPr>
        <w:t>itate de voturi.</w:t>
      </w:r>
    </w:p>
    <w:p w:rsidR="001D29B3" w:rsidRDefault="001D29B3" w:rsidP="001D29B3">
      <w:pPr>
        <w:spacing w:line="276" w:lineRule="auto"/>
        <w:ind w:firstLine="720"/>
        <w:jc w:val="both"/>
        <w:rPr>
          <w:rFonts w:ascii="Verdana" w:hAnsi="Verdana"/>
          <w:color w:val="000000"/>
          <w:sz w:val="24"/>
          <w:szCs w:val="24"/>
          <w:lang w:val="ro-RO"/>
        </w:rPr>
      </w:pPr>
    </w:p>
    <w:p w:rsidR="001D29B3" w:rsidRPr="001D29B3" w:rsidRDefault="001D29B3" w:rsidP="001D29B3">
      <w:pPr>
        <w:spacing w:line="276" w:lineRule="auto"/>
        <w:ind w:firstLine="720"/>
        <w:jc w:val="both"/>
        <w:rPr>
          <w:rFonts w:ascii="Verdana" w:hAnsi="Verdana"/>
          <w:color w:val="000000"/>
          <w:sz w:val="24"/>
          <w:szCs w:val="24"/>
          <w:lang w:val="ro-RO"/>
        </w:rPr>
      </w:pPr>
      <w:r w:rsidRPr="00BE60F8">
        <w:rPr>
          <w:rFonts w:ascii="Verdana" w:hAnsi="Verdana"/>
          <w:sz w:val="24"/>
          <w:szCs w:val="24"/>
          <w:lang w:val="ro-RO"/>
        </w:rPr>
        <w:t>Camera Deputaţilor este</w:t>
      </w:r>
      <w:r w:rsidRPr="001D29B3">
        <w:rPr>
          <w:rFonts w:ascii="Verdana" w:hAnsi="Verdana"/>
          <w:sz w:val="24"/>
          <w:szCs w:val="24"/>
          <w:lang w:val="ro-RO"/>
        </w:rPr>
        <w:t xml:space="preserve"> </w:t>
      </w:r>
      <w:r w:rsidRPr="001D29B3">
        <w:rPr>
          <w:rFonts w:ascii="Verdana" w:hAnsi="Verdana"/>
          <w:b/>
          <w:sz w:val="24"/>
          <w:szCs w:val="24"/>
          <w:lang w:val="ro-RO"/>
        </w:rPr>
        <w:t>prima Cameră sesizată</w:t>
      </w:r>
      <w:r w:rsidRPr="00BE60F8">
        <w:rPr>
          <w:rFonts w:ascii="Verdana" w:hAnsi="Verdana"/>
          <w:sz w:val="24"/>
          <w:szCs w:val="24"/>
          <w:lang w:val="ro-RO"/>
        </w:rPr>
        <w:t>, potrivit prevederilor art.75 din Constituţia României, republicată, şi ale art.92 din Regulamentul Camerei Deputaţilor, republicat</w:t>
      </w:r>
      <w:r>
        <w:rPr>
          <w:rFonts w:ascii="Verdana" w:hAnsi="Verdana"/>
          <w:sz w:val="24"/>
          <w:szCs w:val="24"/>
          <w:lang w:val="ro-RO"/>
        </w:rPr>
        <w:t>, cu modificările şi completările ulterioare</w:t>
      </w:r>
      <w:r w:rsidRPr="00A96C79">
        <w:rPr>
          <w:rFonts w:ascii="Verdana" w:hAnsi="Verdana"/>
          <w:sz w:val="24"/>
          <w:szCs w:val="24"/>
          <w:lang w:val="ro-RO"/>
        </w:rPr>
        <w:t>.</w:t>
      </w:r>
    </w:p>
    <w:p w:rsidR="00F421D8" w:rsidRPr="007823B1" w:rsidRDefault="00F421D8" w:rsidP="007823B1">
      <w:pPr>
        <w:tabs>
          <w:tab w:val="left" w:pos="3397"/>
        </w:tabs>
        <w:spacing w:line="276" w:lineRule="auto"/>
        <w:jc w:val="both"/>
        <w:rPr>
          <w:rFonts w:ascii="Verdana" w:hAnsi="Verdana"/>
          <w:color w:val="000000"/>
          <w:sz w:val="24"/>
          <w:szCs w:val="24"/>
          <w:lang w:val="ro-RO"/>
        </w:rPr>
      </w:pPr>
    </w:p>
    <w:p w:rsidR="00F421D8" w:rsidRPr="007823B1" w:rsidRDefault="00F421D8" w:rsidP="007823B1">
      <w:pPr>
        <w:spacing w:line="276" w:lineRule="auto"/>
        <w:ind w:firstLine="720"/>
        <w:jc w:val="both"/>
        <w:rPr>
          <w:rFonts w:ascii="Verdana" w:hAnsi="Verdana"/>
          <w:color w:val="000000"/>
          <w:sz w:val="24"/>
          <w:szCs w:val="24"/>
          <w:lang w:val="ro-RO"/>
        </w:rPr>
      </w:pPr>
      <w:r w:rsidRPr="007823B1">
        <w:rPr>
          <w:rFonts w:ascii="Verdana" w:hAnsi="Verdana"/>
          <w:color w:val="000000"/>
          <w:sz w:val="24"/>
          <w:szCs w:val="24"/>
          <w:lang w:val="ro-RO"/>
        </w:rPr>
        <w:t xml:space="preserve">În urma finalizării dezbaterilor, Comisia propune Plenului Camerei Deputaţilor </w:t>
      </w:r>
      <w:r w:rsidR="002421FF" w:rsidRPr="007823B1">
        <w:rPr>
          <w:rFonts w:ascii="Verdana" w:hAnsi="Verdana"/>
          <w:b/>
          <w:color w:val="000000"/>
          <w:sz w:val="24"/>
          <w:szCs w:val="24"/>
          <w:lang w:val="ro-RO"/>
        </w:rPr>
        <w:t>adopta</w:t>
      </w:r>
      <w:r w:rsidRPr="007823B1">
        <w:rPr>
          <w:rFonts w:ascii="Verdana" w:hAnsi="Verdana"/>
          <w:b/>
          <w:color w:val="000000"/>
          <w:sz w:val="24"/>
          <w:szCs w:val="24"/>
          <w:lang w:val="ro-RO"/>
        </w:rPr>
        <w:t>rea</w:t>
      </w:r>
      <w:r w:rsidR="00C263D5" w:rsidRPr="007823B1">
        <w:rPr>
          <w:rFonts w:ascii="Verdana" w:hAnsi="Verdana"/>
          <w:color w:val="000000"/>
          <w:sz w:val="24"/>
          <w:szCs w:val="24"/>
          <w:lang w:val="ro-RO"/>
        </w:rPr>
        <w:t xml:space="preserve"> </w:t>
      </w:r>
      <w:r w:rsidR="00C263D5" w:rsidRPr="007823B1">
        <w:rPr>
          <w:rFonts w:ascii="Verdana" w:hAnsi="Verdana"/>
          <w:b/>
          <w:color w:val="000000"/>
          <w:sz w:val="24"/>
          <w:szCs w:val="24"/>
          <w:lang w:val="ro-RO"/>
        </w:rPr>
        <w:t>proiectului de lege</w:t>
      </w:r>
      <w:r w:rsidR="00C263D5" w:rsidRPr="007823B1">
        <w:rPr>
          <w:rFonts w:ascii="Verdana" w:hAnsi="Verdana"/>
          <w:color w:val="000000"/>
          <w:sz w:val="24"/>
          <w:szCs w:val="24"/>
          <w:lang w:val="ro-RO"/>
        </w:rPr>
        <w:t xml:space="preserve"> </w:t>
      </w:r>
      <w:r w:rsidR="00C263D5" w:rsidRPr="007823B1">
        <w:rPr>
          <w:rFonts w:ascii="Verdana" w:hAnsi="Verdana"/>
          <w:b/>
          <w:color w:val="000000"/>
          <w:sz w:val="24"/>
          <w:szCs w:val="24"/>
          <w:lang w:val="ro-RO"/>
        </w:rPr>
        <w:t>în forma prezentată</w:t>
      </w:r>
      <w:r w:rsidR="003C3B4B" w:rsidRPr="007823B1">
        <w:rPr>
          <w:rFonts w:ascii="Verdana" w:hAnsi="Verdana"/>
          <w:color w:val="000000"/>
          <w:sz w:val="24"/>
          <w:szCs w:val="24"/>
          <w:lang w:val="ro-RO"/>
        </w:rPr>
        <w:t>.</w:t>
      </w:r>
    </w:p>
    <w:p w:rsidR="008345F6" w:rsidRPr="007823B1" w:rsidRDefault="008345F6" w:rsidP="007823B1">
      <w:pPr>
        <w:spacing w:line="276" w:lineRule="auto"/>
        <w:jc w:val="both"/>
        <w:rPr>
          <w:rFonts w:ascii="Verdana" w:hAnsi="Verdana"/>
          <w:sz w:val="24"/>
          <w:szCs w:val="24"/>
          <w:lang w:val="pt-PT"/>
        </w:rPr>
      </w:pPr>
    </w:p>
    <w:p w:rsidR="00C263D5" w:rsidRPr="007823B1" w:rsidRDefault="00C263D5" w:rsidP="007823B1">
      <w:pPr>
        <w:spacing w:line="276" w:lineRule="auto"/>
        <w:jc w:val="both"/>
        <w:rPr>
          <w:rFonts w:ascii="Verdana" w:hAnsi="Verdana"/>
          <w:sz w:val="24"/>
          <w:szCs w:val="24"/>
          <w:lang w:val="pt-PT"/>
        </w:rPr>
      </w:pPr>
    </w:p>
    <w:p w:rsidR="00671F51" w:rsidRPr="007823B1" w:rsidRDefault="00671F51" w:rsidP="007823B1">
      <w:pPr>
        <w:spacing w:line="276" w:lineRule="auto"/>
        <w:ind w:firstLine="720"/>
        <w:jc w:val="both"/>
        <w:rPr>
          <w:rFonts w:ascii="Verdana" w:hAnsi="Verdana"/>
          <w:sz w:val="24"/>
          <w:szCs w:val="24"/>
          <w:lang w:val="pt-PT"/>
        </w:rPr>
      </w:pPr>
      <w:r w:rsidRPr="007823B1">
        <w:rPr>
          <w:rFonts w:ascii="Verdana" w:hAnsi="Verdana"/>
          <w:sz w:val="24"/>
          <w:szCs w:val="24"/>
          <w:lang w:val="pt-PT"/>
        </w:rPr>
        <w:t>PREŞEDINTE,</w:t>
      </w:r>
      <w:r w:rsidRPr="007823B1">
        <w:rPr>
          <w:rFonts w:ascii="Verdana" w:hAnsi="Verdana"/>
          <w:sz w:val="24"/>
          <w:szCs w:val="24"/>
          <w:lang w:val="pt-PT"/>
        </w:rPr>
        <w:tab/>
      </w:r>
      <w:r w:rsidRPr="007823B1">
        <w:rPr>
          <w:rFonts w:ascii="Verdana" w:hAnsi="Verdana"/>
          <w:sz w:val="24"/>
          <w:szCs w:val="24"/>
          <w:lang w:val="pt-PT"/>
        </w:rPr>
        <w:tab/>
      </w:r>
      <w:r w:rsidRPr="007823B1">
        <w:rPr>
          <w:rFonts w:ascii="Verdana" w:hAnsi="Verdana"/>
          <w:sz w:val="24"/>
          <w:szCs w:val="24"/>
          <w:lang w:val="pt-PT"/>
        </w:rPr>
        <w:tab/>
      </w:r>
      <w:r w:rsidRPr="007823B1">
        <w:rPr>
          <w:rFonts w:ascii="Verdana" w:hAnsi="Verdana"/>
          <w:sz w:val="24"/>
          <w:szCs w:val="24"/>
          <w:lang w:val="pt-PT"/>
        </w:rPr>
        <w:tab/>
      </w:r>
      <w:r w:rsidRPr="007823B1">
        <w:rPr>
          <w:rFonts w:ascii="Verdana" w:hAnsi="Verdana"/>
          <w:sz w:val="24"/>
          <w:szCs w:val="24"/>
          <w:lang w:val="pt-PT"/>
        </w:rPr>
        <w:tab/>
        <w:t>SECRETAR,</w:t>
      </w:r>
    </w:p>
    <w:p w:rsidR="00671F51" w:rsidRPr="007823B1" w:rsidRDefault="00671F51" w:rsidP="007823B1">
      <w:pPr>
        <w:spacing w:line="276" w:lineRule="auto"/>
        <w:ind w:firstLine="720"/>
        <w:jc w:val="both"/>
        <w:rPr>
          <w:rFonts w:ascii="Verdana" w:hAnsi="Verdana"/>
          <w:b/>
          <w:sz w:val="24"/>
          <w:szCs w:val="24"/>
          <w:lang w:val="ro-RO"/>
        </w:rPr>
      </w:pPr>
      <w:r w:rsidRPr="007823B1">
        <w:rPr>
          <w:rFonts w:ascii="Verdana" w:hAnsi="Verdana"/>
          <w:b/>
          <w:sz w:val="24"/>
          <w:szCs w:val="24"/>
        </w:rPr>
        <w:t>Adrian Solomon</w:t>
      </w:r>
      <w:r w:rsidRPr="007823B1">
        <w:rPr>
          <w:rFonts w:ascii="Verdana" w:hAnsi="Verdana"/>
          <w:b/>
          <w:sz w:val="24"/>
          <w:szCs w:val="24"/>
        </w:rPr>
        <w:tab/>
      </w:r>
      <w:r w:rsidRPr="007823B1">
        <w:rPr>
          <w:rFonts w:ascii="Verdana" w:hAnsi="Verdana"/>
          <w:b/>
          <w:sz w:val="24"/>
          <w:szCs w:val="24"/>
        </w:rPr>
        <w:tab/>
      </w:r>
      <w:r w:rsidRPr="007823B1">
        <w:rPr>
          <w:rFonts w:ascii="Verdana" w:hAnsi="Verdana"/>
          <w:b/>
          <w:sz w:val="24"/>
          <w:szCs w:val="24"/>
        </w:rPr>
        <w:tab/>
      </w:r>
      <w:r w:rsidRPr="007823B1">
        <w:rPr>
          <w:rFonts w:ascii="Verdana" w:hAnsi="Verdana"/>
          <w:b/>
          <w:sz w:val="24"/>
          <w:szCs w:val="24"/>
        </w:rPr>
        <w:tab/>
      </w:r>
      <w:r w:rsidRPr="007823B1">
        <w:rPr>
          <w:rFonts w:ascii="Verdana" w:hAnsi="Verdana"/>
          <w:b/>
          <w:sz w:val="24"/>
          <w:szCs w:val="24"/>
        </w:rPr>
        <w:tab/>
        <w:t>Violeta Răduţ</w:t>
      </w:r>
    </w:p>
    <w:p w:rsidR="00671F51" w:rsidRDefault="00671F51" w:rsidP="00671F51">
      <w:pPr>
        <w:spacing w:line="360" w:lineRule="auto"/>
        <w:ind w:firstLine="720"/>
        <w:jc w:val="both"/>
        <w:rPr>
          <w:rFonts w:ascii="Verdana" w:hAnsi="Verdana"/>
          <w:b/>
          <w:sz w:val="22"/>
          <w:szCs w:val="22"/>
        </w:rPr>
      </w:pPr>
    </w:p>
    <w:p w:rsidR="008345F6" w:rsidRDefault="008345F6" w:rsidP="00671F51">
      <w:pPr>
        <w:spacing w:line="360" w:lineRule="auto"/>
        <w:ind w:firstLine="720"/>
        <w:jc w:val="both"/>
        <w:rPr>
          <w:rFonts w:ascii="Verdana" w:hAnsi="Verdana"/>
          <w:b/>
          <w:sz w:val="22"/>
          <w:szCs w:val="22"/>
        </w:rPr>
      </w:pPr>
    </w:p>
    <w:p w:rsidR="008345F6" w:rsidRDefault="008345F6" w:rsidP="00671F51">
      <w:pPr>
        <w:spacing w:line="360" w:lineRule="auto"/>
        <w:ind w:firstLine="720"/>
        <w:jc w:val="both"/>
        <w:rPr>
          <w:rFonts w:ascii="Verdana" w:hAnsi="Verdana"/>
          <w:b/>
          <w:sz w:val="22"/>
          <w:szCs w:val="22"/>
        </w:rPr>
      </w:pPr>
    </w:p>
    <w:p w:rsidR="003C3B4B" w:rsidRDefault="003C3B4B" w:rsidP="00671F51">
      <w:pPr>
        <w:spacing w:line="360" w:lineRule="auto"/>
        <w:ind w:firstLine="720"/>
        <w:jc w:val="both"/>
        <w:rPr>
          <w:rFonts w:ascii="Verdana" w:hAnsi="Verdana"/>
          <w:b/>
          <w:sz w:val="22"/>
          <w:szCs w:val="22"/>
        </w:rPr>
      </w:pPr>
    </w:p>
    <w:p w:rsidR="001D29B3" w:rsidRDefault="001D29B3" w:rsidP="00671F51">
      <w:pPr>
        <w:spacing w:line="360" w:lineRule="auto"/>
        <w:ind w:firstLine="720"/>
        <w:jc w:val="both"/>
        <w:rPr>
          <w:rFonts w:ascii="Verdana" w:hAnsi="Verdana"/>
          <w:b/>
          <w:sz w:val="22"/>
          <w:szCs w:val="22"/>
        </w:rPr>
      </w:pPr>
    </w:p>
    <w:p w:rsidR="00C263D5" w:rsidRPr="001D29B3" w:rsidRDefault="00C263D5" w:rsidP="001D29B3">
      <w:pPr>
        <w:jc w:val="both"/>
        <w:rPr>
          <w:rFonts w:ascii="Verdana" w:hAnsi="Verdana"/>
          <w:b/>
          <w:sz w:val="16"/>
          <w:szCs w:val="16"/>
        </w:rPr>
      </w:pPr>
    </w:p>
    <w:p w:rsidR="00671F51" w:rsidRPr="001D29B3" w:rsidRDefault="00671F51" w:rsidP="001D29B3">
      <w:pPr>
        <w:jc w:val="both"/>
        <w:rPr>
          <w:rFonts w:ascii="Verdana" w:hAnsi="Verdana"/>
          <w:sz w:val="16"/>
          <w:szCs w:val="16"/>
          <w:lang w:val="pt-PT"/>
        </w:rPr>
      </w:pPr>
      <w:r w:rsidRPr="001D29B3">
        <w:rPr>
          <w:rFonts w:ascii="Verdana" w:hAnsi="Verdana"/>
          <w:sz w:val="16"/>
          <w:szCs w:val="16"/>
          <w:lang w:val="pt-PT"/>
        </w:rPr>
        <w:t>Întocmit,</w:t>
      </w:r>
    </w:p>
    <w:p w:rsidR="00671F51" w:rsidRPr="001D29B3" w:rsidRDefault="00671F51" w:rsidP="001D29B3">
      <w:pPr>
        <w:jc w:val="both"/>
        <w:rPr>
          <w:rFonts w:ascii="Verdana" w:hAnsi="Verdana"/>
          <w:sz w:val="16"/>
          <w:szCs w:val="16"/>
          <w:lang w:val="pt-PT"/>
        </w:rPr>
      </w:pPr>
      <w:r w:rsidRPr="001D29B3">
        <w:rPr>
          <w:rFonts w:ascii="Verdana" w:hAnsi="Verdana"/>
          <w:sz w:val="16"/>
          <w:szCs w:val="16"/>
          <w:lang w:val="pt-PT"/>
        </w:rPr>
        <w:t>Consilier parlamentar Decebal Stănescu</w:t>
      </w:r>
    </w:p>
    <w:p w:rsidR="00005396" w:rsidRPr="001D29B3" w:rsidRDefault="00005396" w:rsidP="001D29B3">
      <w:pPr>
        <w:rPr>
          <w:rFonts w:ascii="Verdana" w:hAnsi="Verdana"/>
          <w:sz w:val="16"/>
          <w:szCs w:val="16"/>
          <w:lang w:val="ro-RO"/>
        </w:rPr>
      </w:pPr>
    </w:p>
    <w:sectPr w:rsidR="00005396" w:rsidRPr="001D29B3" w:rsidSect="00677BA7">
      <w:footerReference w:type="default" r:id="rId9"/>
      <w:pgSz w:w="11907" w:h="16840" w:code="9"/>
      <w:pgMar w:top="1440" w:right="1440"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D195C" w:rsidRDefault="007D195C" w:rsidP="007823B1">
      <w:r>
        <w:separator/>
      </w:r>
    </w:p>
  </w:endnote>
  <w:endnote w:type="continuationSeparator" w:id="0">
    <w:p w:rsidR="007D195C" w:rsidRDefault="007D195C" w:rsidP="007823B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886259"/>
      <w:docPartObj>
        <w:docPartGallery w:val="Page Numbers (Bottom of Page)"/>
        <w:docPartUnique/>
      </w:docPartObj>
    </w:sdtPr>
    <w:sdtContent>
      <w:p w:rsidR="007823B1" w:rsidRDefault="007823B1">
        <w:pPr>
          <w:pStyle w:val="Footer"/>
          <w:jc w:val="right"/>
        </w:pPr>
        <w:fldSimple w:instr=" PAGE   \* MERGEFORMAT ">
          <w:r w:rsidR="001D29B3">
            <w:rPr>
              <w:noProof/>
            </w:rPr>
            <w:t>2</w:t>
          </w:r>
        </w:fldSimple>
      </w:p>
    </w:sdtContent>
  </w:sdt>
  <w:p w:rsidR="007823B1" w:rsidRDefault="007823B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D195C" w:rsidRDefault="007D195C" w:rsidP="007823B1">
      <w:r>
        <w:separator/>
      </w:r>
    </w:p>
  </w:footnote>
  <w:footnote w:type="continuationSeparator" w:id="0">
    <w:p w:rsidR="007D195C" w:rsidRDefault="007D195C" w:rsidP="007823B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633B6E"/>
    <w:multiLevelType w:val="hybridMultilevel"/>
    <w:tmpl w:val="1C8C929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005396"/>
    <w:rsid w:val="00005396"/>
    <w:rsid w:val="00082ED4"/>
    <w:rsid w:val="0012460F"/>
    <w:rsid w:val="001D29B3"/>
    <w:rsid w:val="002421FF"/>
    <w:rsid w:val="0025564C"/>
    <w:rsid w:val="002E652D"/>
    <w:rsid w:val="003C3B4B"/>
    <w:rsid w:val="00495DE2"/>
    <w:rsid w:val="00537CA1"/>
    <w:rsid w:val="005E7083"/>
    <w:rsid w:val="00671F51"/>
    <w:rsid w:val="0067318D"/>
    <w:rsid w:val="00677BA7"/>
    <w:rsid w:val="007823B1"/>
    <w:rsid w:val="007D195C"/>
    <w:rsid w:val="008345F6"/>
    <w:rsid w:val="00A70579"/>
    <w:rsid w:val="00AC5FFC"/>
    <w:rsid w:val="00B0606F"/>
    <w:rsid w:val="00C06968"/>
    <w:rsid w:val="00C26032"/>
    <w:rsid w:val="00C263D5"/>
    <w:rsid w:val="00CB6D34"/>
    <w:rsid w:val="00E013A3"/>
    <w:rsid w:val="00E01C3A"/>
    <w:rsid w:val="00E20BF6"/>
    <w:rsid w:val="00E2273A"/>
    <w:rsid w:val="00E415DB"/>
    <w:rsid w:val="00EE152A"/>
    <w:rsid w:val="00EE67E5"/>
    <w:rsid w:val="00F421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396"/>
    <w:pPr>
      <w:spacing w:after="0" w:line="240" w:lineRule="auto"/>
    </w:pPr>
    <w:rPr>
      <w:rFonts w:ascii="Bookman" w:eastAsia="Times New Roman" w:hAnsi="Bookman" w:cs="Times New Roman"/>
      <w:sz w:val="28"/>
      <w:szCs w:val="20"/>
    </w:rPr>
  </w:style>
  <w:style w:type="paragraph" w:styleId="Heading1">
    <w:name w:val="heading 1"/>
    <w:basedOn w:val="Normal"/>
    <w:next w:val="Normal"/>
    <w:link w:val="Heading1Char"/>
    <w:qFormat/>
    <w:rsid w:val="00671F51"/>
    <w:pPr>
      <w:keepNext/>
      <w:outlineLvl w:val="0"/>
    </w:pPr>
    <w:rPr>
      <w:rFonts w:ascii="Kuenstler" w:hAnsi="Kuenstler"/>
      <w:b/>
      <w:sz w:val="7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05396"/>
    <w:pPr>
      <w:jc w:val="both"/>
    </w:pPr>
    <w:rPr>
      <w:rFonts w:ascii="Times New Roman" w:hAnsi="Times New Roman"/>
    </w:rPr>
  </w:style>
  <w:style w:type="character" w:customStyle="1" w:styleId="BodyTextChar">
    <w:name w:val="Body Text Char"/>
    <w:basedOn w:val="DefaultParagraphFont"/>
    <w:link w:val="BodyText"/>
    <w:rsid w:val="00005396"/>
    <w:rPr>
      <w:rFonts w:ascii="Times New Roman" w:eastAsia="Times New Roman" w:hAnsi="Times New Roman" w:cs="Times New Roman"/>
      <w:sz w:val="28"/>
      <w:szCs w:val="20"/>
    </w:rPr>
  </w:style>
  <w:style w:type="paragraph" w:styleId="BodyText2">
    <w:name w:val="Body Text 2"/>
    <w:basedOn w:val="Normal"/>
    <w:link w:val="BodyText2Char"/>
    <w:rsid w:val="00005396"/>
    <w:pPr>
      <w:spacing w:after="120" w:line="480" w:lineRule="auto"/>
    </w:pPr>
  </w:style>
  <w:style w:type="character" w:customStyle="1" w:styleId="BodyText2Char">
    <w:name w:val="Body Text 2 Char"/>
    <w:basedOn w:val="DefaultParagraphFont"/>
    <w:link w:val="BodyText2"/>
    <w:rsid w:val="00005396"/>
    <w:rPr>
      <w:rFonts w:ascii="Bookman" w:eastAsia="Times New Roman" w:hAnsi="Bookman" w:cs="Times New Roman"/>
      <w:sz w:val="28"/>
      <w:szCs w:val="20"/>
    </w:rPr>
  </w:style>
  <w:style w:type="paragraph" w:styleId="BalloonText">
    <w:name w:val="Balloon Text"/>
    <w:basedOn w:val="Normal"/>
    <w:link w:val="BalloonTextChar"/>
    <w:uiPriority w:val="99"/>
    <w:semiHidden/>
    <w:unhideWhenUsed/>
    <w:rsid w:val="00005396"/>
    <w:rPr>
      <w:rFonts w:ascii="Tahoma" w:hAnsi="Tahoma" w:cs="Tahoma"/>
      <w:sz w:val="16"/>
      <w:szCs w:val="16"/>
    </w:rPr>
  </w:style>
  <w:style w:type="character" w:customStyle="1" w:styleId="BalloonTextChar">
    <w:name w:val="Balloon Text Char"/>
    <w:basedOn w:val="DefaultParagraphFont"/>
    <w:link w:val="BalloonText"/>
    <w:uiPriority w:val="99"/>
    <w:semiHidden/>
    <w:rsid w:val="00005396"/>
    <w:rPr>
      <w:rFonts w:ascii="Tahoma" w:eastAsia="Times New Roman" w:hAnsi="Tahoma" w:cs="Tahoma"/>
      <w:sz w:val="16"/>
      <w:szCs w:val="16"/>
    </w:rPr>
  </w:style>
  <w:style w:type="character" w:customStyle="1" w:styleId="Heading1Char">
    <w:name w:val="Heading 1 Char"/>
    <w:basedOn w:val="DefaultParagraphFont"/>
    <w:link w:val="Heading1"/>
    <w:rsid w:val="00671F51"/>
    <w:rPr>
      <w:rFonts w:ascii="Kuenstler" w:eastAsia="Times New Roman" w:hAnsi="Kuenstler" w:cs="Times New Roman"/>
      <w:b/>
      <w:sz w:val="74"/>
      <w:szCs w:val="20"/>
    </w:rPr>
  </w:style>
  <w:style w:type="paragraph" w:styleId="Header">
    <w:name w:val="header"/>
    <w:basedOn w:val="Normal"/>
    <w:link w:val="HeaderChar"/>
    <w:uiPriority w:val="99"/>
    <w:semiHidden/>
    <w:unhideWhenUsed/>
    <w:rsid w:val="007823B1"/>
    <w:pPr>
      <w:tabs>
        <w:tab w:val="center" w:pos="4680"/>
        <w:tab w:val="right" w:pos="9360"/>
      </w:tabs>
    </w:pPr>
  </w:style>
  <w:style w:type="character" w:customStyle="1" w:styleId="HeaderChar">
    <w:name w:val="Header Char"/>
    <w:basedOn w:val="DefaultParagraphFont"/>
    <w:link w:val="Header"/>
    <w:uiPriority w:val="99"/>
    <w:semiHidden/>
    <w:rsid w:val="007823B1"/>
    <w:rPr>
      <w:rFonts w:ascii="Bookman" w:eastAsia="Times New Roman" w:hAnsi="Bookman" w:cs="Times New Roman"/>
      <w:sz w:val="28"/>
      <w:szCs w:val="20"/>
    </w:rPr>
  </w:style>
  <w:style w:type="paragraph" w:styleId="Footer">
    <w:name w:val="footer"/>
    <w:basedOn w:val="Normal"/>
    <w:link w:val="FooterChar"/>
    <w:uiPriority w:val="99"/>
    <w:unhideWhenUsed/>
    <w:rsid w:val="007823B1"/>
    <w:pPr>
      <w:tabs>
        <w:tab w:val="center" w:pos="4680"/>
        <w:tab w:val="right" w:pos="9360"/>
      </w:tabs>
    </w:pPr>
  </w:style>
  <w:style w:type="character" w:customStyle="1" w:styleId="FooterChar">
    <w:name w:val="Footer Char"/>
    <w:basedOn w:val="DefaultParagraphFont"/>
    <w:link w:val="Footer"/>
    <w:uiPriority w:val="99"/>
    <w:rsid w:val="007823B1"/>
    <w:rPr>
      <w:rFonts w:ascii="Bookman" w:eastAsia="Times New Roman" w:hAnsi="Bookman" w:cs="Times New Roman"/>
      <w:sz w:val="28"/>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454</Words>
  <Characters>2591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decebal.stanescu</dc:creator>
  <cp:lastModifiedBy>lidia.vladescu</cp:lastModifiedBy>
  <cp:revision>5</cp:revision>
  <dcterms:created xsi:type="dcterms:W3CDTF">2018-05-16T10:34:00Z</dcterms:created>
  <dcterms:modified xsi:type="dcterms:W3CDTF">2018-05-16T11:31:00Z</dcterms:modified>
</cp:coreProperties>
</file>