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E" w:rsidRDefault="00C2372E" w:rsidP="00C237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7B5397" wp14:editId="3B42C9D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2E" w:rsidRPr="00DA685F" w:rsidRDefault="00C2372E" w:rsidP="00C237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2372E" w:rsidRPr="00B131C1" w:rsidRDefault="00C2372E" w:rsidP="00C237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2372E" w:rsidRPr="00DA685F" w:rsidRDefault="00C2372E" w:rsidP="00C2372E">
      <w:pPr>
        <w:rPr>
          <w:lang w:val="it-IT"/>
        </w:rPr>
      </w:pPr>
    </w:p>
    <w:p w:rsidR="00C2372E" w:rsidRPr="00616106" w:rsidRDefault="00C2372E" w:rsidP="00C237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08 </w:t>
      </w:r>
      <w:proofErr w:type="spellStart"/>
      <w:r>
        <w:rPr>
          <w:rFonts w:ascii="Verdana" w:hAnsi="Verdana" w:cs="Arial"/>
          <w:sz w:val="22"/>
          <w:szCs w:val="22"/>
        </w:rPr>
        <w:t>aprilie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 w:rsidR="007E1651">
        <w:rPr>
          <w:rFonts w:ascii="Verdana" w:hAnsi="Verdana" w:cs="Arial"/>
          <w:sz w:val="22"/>
          <w:szCs w:val="22"/>
        </w:rPr>
        <w:t>Nr</w:t>
      </w:r>
      <w:proofErr w:type="spellEnd"/>
      <w:r w:rsidR="007E1651">
        <w:rPr>
          <w:rFonts w:ascii="Verdana" w:hAnsi="Verdana" w:cs="Arial"/>
          <w:sz w:val="22"/>
          <w:szCs w:val="22"/>
        </w:rPr>
        <w:t>. 7c-15/56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</w:p>
    <w:p w:rsidR="00C2372E" w:rsidRDefault="00C2372E" w:rsidP="00C237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r w:rsidR="007E1651">
        <w:rPr>
          <w:rFonts w:ascii="Verdana" w:hAnsi="Verdana"/>
          <w:b/>
          <w:sz w:val="22"/>
          <w:szCs w:val="22"/>
        </w:rPr>
        <w:t>PLx.211</w:t>
      </w:r>
      <w:r>
        <w:rPr>
          <w:rFonts w:ascii="Verdana" w:hAnsi="Verdana"/>
          <w:b/>
          <w:sz w:val="22"/>
          <w:szCs w:val="22"/>
        </w:rPr>
        <w:t>/2026</w:t>
      </w:r>
    </w:p>
    <w:p w:rsidR="006173DE" w:rsidRDefault="006173DE" w:rsidP="00C2372E">
      <w:pPr>
        <w:rPr>
          <w:rFonts w:ascii="Verdana" w:hAnsi="Verdana"/>
          <w:b/>
          <w:sz w:val="22"/>
          <w:szCs w:val="22"/>
        </w:rPr>
      </w:pPr>
    </w:p>
    <w:p w:rsidR="00C2372E" w:rsidRPr="006E345B" w:rsidRDefault="00C2372E" w:rsidP="00C237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C2372E" w:rsidRPr="00ED300B" w:rsidRDefault="00C2372E" w:rsidP="00C2372E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7E1651" w:rsidRDefault="00C2372E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="007E1651"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7E1651" w:rsidRDefault="007E1651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Republicii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Moldova </w:t>
      </w:r>
    </w:p>
    <w:p w:rsidR="007E1651" w:rsidRDefault="007E1651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controlul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coordonat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teritoriul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7E1651" w:rsidRDefault="007E1651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ambele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sensuri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control, </w:t>
      </w:r>
    </w:p>
    <w:p w:rsidR="007E1651" w:rsidRDefault="007E1651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punctul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feroviar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trecere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frontierei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stat </w:t>
      </w:r>
    </w:p>
    <w:p w:rsidR="007E1651" w:rsidRDefault="007E1651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Fălciu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(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România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) -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Cantemir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(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Republica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Moldova), </w:t>
      </w:r>
    </w:p>
    <w:p w:rsidR="007E1651" w:rsidRPr="007E1651" w:rsidRDefault="007E1651" w:rsidP="007E16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1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octombrie</w:t>
      </w:r>
      <w:proofErr w:type="spellEnd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2025 la </w:t>
      </w:r>
      <w:proofErr w:type="spellStart"/>
      <w:r w:rsidRPr="007E1651">
        <w:rPr>
          <w:rFonts w:ascii="Verdana" w:hAnsi="Verdana" w:cs="Arial"/>
          <w:b/>
          <w:sz w:val="22"/>
          <w:szCs w:val="22"/>
          <w:shd w:val="clear" w:color="auto" w:fill="FFFFFF"/>
        </w:rPr>
        <w:t>București</w:t>
      </w:r>
      <w:proofErr w:type="spellEnd"/>
    </w:p>
    <w:p w:rsidR="00C2372E" w:rsidRDefault="00C2372E" w:rsidP="007E1651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C2372E" w:rsidRPr="007E1651" w:rsidRDefault="00C2372E" w:rsidP="00C2372E">
      <w:pPr>
        <w:tabs>
          <w:tab w:val="left" w:pos="720"/>
        </w:tabs>
        <w:spacing w:before="160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A832F7">
        <w:rPr>
          <w:rFonts w:ascii="Verdana" w:hAnsi="Verdana" w:cs="Arial"/>
          <w:sz w:val="22"/>
          <w:szCs w:val="22"/>
          <w:lang w:val="ro-RO"/>
        </w:rPr>
        <w:t>În conformitate cu prevederile art.95</w:t>
      </w:r>
      <w:r w:rsidR="007E1651">
        <w:rPr>
          <w:rFonts w:ascii="Verdana" w:hAnsi="Verdana" w:cs="Arial"/>
          <w:sz w:val="22"/>
          <w:szCs w:val="22"/>
          <w:lang w:val="ro-RO"/>
        </w:rPr>
        <w:t xml:space="preserve"> și 118 alin.(1</w:t>
      </w:r>
      <w:bookmarkStart w:id="0" w:name="_GoBack"/>
      <w:bookmarkEnd w:id="0"/>
      <w:r w:rsidR="006173DE">
        <w:rPr>
          <w:rFonts w:ascii="Verdana" w:hAnsi="Verdana" w:cs="Arial"/>
          <w:sz w:val="22"/>
          <w:szCs w:val="22"/>
          <w:lang w:val="ro-RO"/>
        </w:rPr>
        <w:t xml:space="preserve">) </w:t>
      </w:r>
      <w:r w:rsidRPr="00A832F7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avizare,</w:t>
      </w:r>
      <w:r w:rsidR="006173DE">
        <w:rPr>
          <w:rFonts w:ascii="Verdana" w:hAnsi="Verdana" w:cs="Arial"/>
          <w:sz w:val="22"/>
          <w:szCs w:val="22"/>
          <w:lang w:val="ro-RO"/>
        </w:rPr>
        <w:t xml:space="preserve"> în procedură de urgență,</w:t>
      </w:r>
      <w:r w:rsidRPr="00A832F7">
        <w:rPr>
          <w:rFonts w:ascii="Verdana" w:hAnsi="Verdana" w:cs="Arial"/>
          <w:sz w:val="22"/>
          <w:szCs w:val="22"/>
          <w:lang w:val="ro-RO"/>
        </w:rPr>
        <w:t xml:space="preserve">  cu </w:t>
      </w:r>
      <w:proofErr w:type="spellStart"/>
      <w:r w:rsidRPr="00A832F7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A832F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Republicii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Moldova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controlul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coordonat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teritoriul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ambele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sensuri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de control,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punctul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feroviar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trecere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frontierei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de stat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Fălciu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(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) -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Cantemir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(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Republica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Moldova),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la 1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octombrie</w:t>
      </w:r>
      <w:proofErr w:type="spellEnd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 xml:space="preserve"> 2025 la </w:t>
      </w:r>
      <w:proofErr w:type="spellStart"/>
      <w:r w:rsidR="007E1651" w:rsidRPr="007E1651">
        <w:rPr>
          <w:rFonts w:ascii="Verdana" w:hAnsi="Verdana" w:cs="Arial"/>
          <w:sz w:val="22"/>
          <w:szCs w:val="22"/>
          <w:shd w:val="clear" w:color="auto" w:fill="FFFFFF"/>
        </w:rPr>
        <w:t>București</w:t>
      </w:r>
      <w:proofErr w:type="spellEnd"/>
      <w:r w:rsidRPr="00014ECF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2372E" w:rsidRPr="00ED300B" w:rsidRDefault="00C2372E" w:rsidP="00C2372E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08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aprilie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2372E" w:rsidRPr="00ED300B" w:rsidRDefault="00C2372E" w:rsidP="00C237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954AB2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954AB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54AB2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954AB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54AB2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954AB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54AB2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954AB2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954AB2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954AB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954AB2">
        <w:rPr>
          <w:rFonts w:ascii="Verdana" w:hAnsi="Verdana" w:cs="Arial"/>
          <w:sz w:val="22"/>
          <w:szCs w:val="22"/>
          <w:lang w:val="es-ES"/>
        </w:rPr>
        <w:t>unanim</w:t>
      </w:r>
      <w:r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</w:t>
      </w:r>
      <w:r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Pr="00014ECF" w:rsidRDefault="00C2372E" w:rsidP="00C237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Mihalcea Ioan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  </w:t>
      </w:r>
      <w:r w:rsidR="006477CF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hyperlink r:id="rId5" w:history="1"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Lőrincz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 xml:space="preserve"> </w:t>
        </w:r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Ştefan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-Iulian</w:t>
        </w:r>
      </w:hyperlink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D2DD4" w:rsidRDefault="00C237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6"/>
      <w:footerReference w:type="even" r:id="rId7"/>
      <w:footerReference w:type="default" r:id="rId8"/>
      <w:footerReference w:type="first" r:id="rId9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7E1651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E1651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7E1651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7E1651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7E1651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7E1651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E16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2E"/>
    <w:rsid w:val="001155E5"/>
    <w:rsid w:val="006173DE"/>
    <w:rsid w:val="006477CF"/>
    <w:rsid w:val="007E1651"/>
    <w:rsid w:val="0088390A"/>
    <w:rsid w:val="00954AB2"/>
    <w:rsid w:val="00C2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4402"/>
  <w15:chartTrackingRefBased/>
  <w15:docId w15:val="{6B20CBD4-0B3B-4DC7-BA6D-5330D39F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7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7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237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7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237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237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237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2372E"/>
  </w:style>
  <w:style w:type="paragraph" w:styleId="Caption">
    <w:name w:val="caption"/>
    <w:basedOn w:val="Normal"/>
    <w:next w:val="Normal"/>
    <w:qFormat/>
    <w:rsid w:val="00C237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character" w:styleId="Hyperlink">
    <w:name w:val="Hyperlink"/>
    <w:uiPriority w:val="99"/>
    <w:rsid w:val="00C2372E"/>
    <w:rPr>
      <w:rFonts w:cs="Times New Roman"/>
      <w:color w:val="14247C"/>
      <w:u w:val="none"/>
      <w:effect w:val="none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D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cdep.ro/pls/parlam/structura2015.mp?idm=172&amp;cam=2&amp;leg=202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2026-04-07T10:03:00Z</cp:lastPrinted>
  <dcterms:created xsi:type="dcterms:W3CDTF">2026-04-07T10:10:00Z</dcterms:created>
  <dcterms:modified xsi:type="dcterms:W3CDTF">2026-04-07T10:10:00Z</dcterms:modified>
</cp:coreProperties>
</file>