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6018" w:type="dxa"/>
        <w:tblLook w:val="04A0" w:firstRow="1" w:lastRow="0" w:firstColumn="1" w:lastColumn="0" w:noHBand="0" w:noVBand="1"/>
      </w:tblPr>
      <w:tblGrid>
        <w:gridCol w:w="3119"/>
        <w:gridCol w:w="7229"/>
        <w:gridCol w:w="5670"/>
      </w:tblGrid>
      <w:tr w:rsidR="002B094B" w:rsidRPr="000D5420" w:rsidTr="006B5755">
        <w:trPr>
          <w:trHeight w:val="1845"/>
        </w:trPr>
        <w:tc>
          <w:tcPr>
            <w:tcW w:w="3119" w:type="dxa"/>
            <w:shd w:val="clear" w:color="auto" w:fill="auto"/>
            <w:vAlign w:val="center"/>
          </w:tcPr>
          <w:p w:rsidR="002B094B" w:rsidRPr="000D5420" w:rsidRDefault="002B094B" w:rsidP="00240813">
            <w:pPr>
              <w:jc w:val="both"/>
            </w:pPr>
            <w:r w:rsidRPr="008453B9">
              <w:rPr>
                <w:rFonts w:ascii="Verdana" w:hAnsi="Verdana"/>
                <w:b/>
                <w:noProof/>
                <w:sz w:val="22"/>
                <w:lang w:val="en-US" w:eastAsia="en-US"/>
              </w:rPr>
              <w:drawing>
                <wp:inline distT="0" distB="0" distL="0" distR="0" wp14:anchorId="1EB79737" wp14:editId="0430D36E">
                  <wp:extent cx="828675" cy="100012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tc>
        <w:tc>
          <w:tcPr>
            <w:tcW w:w="7229" w:type="dxa"/>
            <w:shd w:val="clear" w:color="auto" w:fill="auto"/>
            <w:vAlign w:val="center"/>
          </w:tcPr>
          <w:p w:rsidR="002B094B" w:rsidRPr="000D5420" w:rsidRDefault="002B094B" w:rsidP="00240813">
            <w:pPr>
              <w:ind w:left="177" w:right="-114"/>
              <w:jc w:val="both"/>
              <w:rPr>
                <w:rFonts w:ascii="Verdana" w:hAnsi="Verdana"/>
                <w:b/>
                <w:sz w:val="38"/>
                <w:szCs w:val="40"/>
              </w:rPr>
            </w:pPr>
            <w:r w:rsidRPr="000D5420">
              <w:rPr>
                <w:rFonts w:ascii="Verdana" w:hAnsi="Verdana"/>
                <w:b/>
                <w:sz w:val="38"/>
                <w:szCs w:val="40"/>
              </w:rPr>
              <w:t>Parlamentul României</w:t>
            </w:r>
          </w:p>
          <w:p w:rsidR="002B094B" w:rsidRPr="000D5420" w:rsidRDefault="002B094B" w:rsidP="00240813">
            <w:pPr>
              <w:ind w:left="177" w:right="-114"/>
              <w:jc w:val="both"/>
              <w:rPr>
                <w:rFonts w:ascii="Verdana" w:hAnsi="Verdana"/>
                <w:b/>
                <w:sz w:val="38"/>
                <w:szCs w:val="40"/>
              </w:rPr>
            </w:pPr>
            <w:r w:rsidRPr="000D5420">
              <w:rPr>
                <w:rFonts w:ascii="Verdana" w:hAnsi="Verdana"/>
                <w:b/>
                <w:sz w:val="38"/>
                <w:szCs w:val="40"/>
              </w:rPr>
              <w:t>Camera Deputaţilor</w:t>
            </w:r>
          </w:p>
          <w:p w:rsidR="002B094B" w:rsidRPr="000D5420" w:rsidRDefault="002B094B" w:rsidP="00240813">
            <w:pPr>
              <w:ind w:left="177" w:right="-114"/>
              <w:jc w:val="both"/>
            </w:pPr>
            <w:r>
              <w:rPr>
                <w:rFonts w:ascii="Verdana" w:hAnsi="Verdana"/>
                <w:b/>
                <w:sz w:val="20"/>
              </w:rPr>
              <w:t>COMISIA PENTRU SĂNĂTATE ȘI FAMILIE</w:t>
            </w:r>
          </w:p>
        </w:tc>
        <w:tc>
          <w:tcPr>
            <w:tcW w:w="5670" w:type="dxa"/>
            <w:shd w:val="clear" w:color="auto" w:fill="auto"/>
            <w:vAlign w:val="bottom"/>
          </w:tcPr>
          <w:p w:rsidR="002B094B" w:rsidRPr="000D5420" w:rsidRDefault="002B094B" w:rsidP="00240813">
            <w:pPr>
              <w:jc w:val="both"/>
            </w:pPr>
            <w:r w:rsidRPr="000D5420">
              <w:rPr>
                <w:noProof/>
                <w:lang w:val="en-US" w:eastAsia="en-US"/>
              </w:rPr>
              <w:drawing>
                <wp:inline distT="0" distB="0" distL="0" distR="0" wp14:anchorId="602BCA26" wp14:editId="0AF6ED93">
                  <wp:extent cx="857250" cy="790575"/>
                  <wp:effectExtent l="0" t="0" r="0" b="9525"/>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LA_CENTENAR_CMY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790575"/>
                          </a:xfrm>
                          <a:prstGeom prst="rect">
                            <a:avLst/>
                          </a:prstGeom>
                          <a:noFill/>
                          <a:ln>
                            <a:noFill/>
                          </a:ln>
                        </pic:spPr>
                      </pic:pic>
                    </a:graphicData>
                  </a:graphic>
                </wp:inline>
              </w:drawing>
            </w:r>
          </w:p>
        </w:tc>
      </w:tr>
    </w:tbl>
    <w:p w:rsidR="00705A2A" w:rsidRPr="00FC4C03" w:rsidRDefault="00705A2A" w:rsidP="00BA4DA9">
      <w:pPr>
        <w:ind w:left="567" w:hanging="567"/>
        <w:jc w:val="both"/>
        <w:rPr>
          <w:b/>
          <w:i/>
        </w:rPr>
      </w:pPr>
      <w:r w:rsidRPr="00FC4C03">
        <w:rPr>
          <w:b/>
          <w:i/>
        </w:rPr>
        <w:t xml:space="preserve">Bucureşti, </w:t>
      </w:r>
      <w:r w:rsidR="00A045D5">
        <w:rPr>
          <w:b/>
          <w:i/>
        </w:rPr>
        <w:t>15</w:t>
      </w:r>
      <w:r w:rsidR="004B7724">
        <w:rPr>
          <w:b/>
          <w:i/>
        </w:rPr>
        <w:t xml:space="preserve"> mai</w:t>
      </w:r>
      <w:r>
        <w:rPr>
          <w:b/>
          <w:i/>
        </w:rPr>
        <w:t xml:space="preserve"> 2018</w:t>
      </w:r>
      <w:r w:rsidRPr="00FC4C03">
        <w:rPr>
          <w:b/>
          <w:i/>
        </w:rPr>
        <w:t xml:space="preserve">             </w:t>
      </w:r>
    </w:p>
    <w:p w:rsidR="00705A2A" w:rsidRDefault="00697178" w:rsidP="00240813">
      <w:pPr>
        <w:jc w:val="both"/>
        <w:rPr>
          <w:b/>
          <w:i/>
        </w:rPr>
      </w:pPr>
      <w:r>
        <w:rPr>
          <w:b/>
          <w:i/>
        </w:rPr>
        <w:t xml:space="preserve">Nr.4c-8/ </w:t>
      </w:r>
      <w:r w:rsidR="00A045D5">
        <w:rPr>
          <w:b/>
          <w:i/>
        </w:rPr>
        <w:t>187</w:t>
      </w:r>
    </w:p>
    <w:p w:rsidR="00007AB2" w:rsidRDefault="00A045D5" w:rsidP="00240813">
      <w:pPr>
        <w:jc w:val="both"/>
        <w:rPr>
          <w:b/>
          <w:i/>
        </w:rPr>
      </w:pPr>
      <w:r>
        <w:rPr>
          <w:b/>
          <w:i/>
        </w:rPr>
        <w:t>PLx.267/</w:t>
      </w:r>
      <w:r w:rsidR="00007AB2">
        <w:rPr>
          <w:b/>
          <w:i/>
        </w:rPr>
        <w:t>2018</w:t>
      </w:r>
    </w:p>
    <w:p w:rsidR="0046071F" w:rsidRDefault="0046071F" w:rsidP="00705A2A">
      <w:pPr>
        <w:rPr>
          <w:b/>
          <w:i/>
        </w:rPr>
      </w:pPr>
    </w:p>
    <w:p w:rsidR="0046071F" w:rsidRPr="00FC4C03" w:rsidRDefault="0046071F" w:rsidP="00705A2A">
      <w:pPr>
        <w:rPr>
          <w:b/>
          <w:i/>
        </w:rPr>
      </w:pPr>
    </w:p>
    <w:p w:rsidR="00705A2A" w:rsidRPr="00FC4C03" w:rsidRDefault="00705A2A" w:rsidP="00705A2A">
      <w:pPr>
        <w:pStyle w:val="Heading1"/>
        <w:rPr>
          <w:i w:val="0"/>
          <w:szCs w:val="28"/>
        </w:rPr>
      </w:pPr>
      <w:r w:rsidRPr="00FC4C03">
        <w:rPr>
          <w:i w:val="0"/>
          <w:szCs w:val="28"/>
        </w:rPr>
        <w:t xml:space="preserve">AVIZ  </w:t>
      </w:r>
    </w:p>
    <w:p w:rsidR="00705A2A" w:rsidRDefault="00705A2A" w:rsidP="00705A2A">
      <w:pPr>
        <w:jc w:val="center"/>
        <w:rPr>
          <w:b/>
        </w:rPr>
      </w:pPr>
      <w:r w:rsidRPr="00FC4C03">
        <w:rPr>
          <w:b/>
          <w:bCs/>
          <w:iCs/>
        </w:rPr>
        <w:t xml:space="preserve">asupra </w:t>
      </w:r>
      <w:r w:rsidR="00C0386B">
        <w:rPr>
          <w:b/>
        </w:rPr>
        <w:t xml:space="preserve">proiectului de Lege pentru </w:t>
      </w:r>
      <w:r w:rsidR="00124BCE">
        <w:rPr>
          <w:b/>
        </w:rPr>
        <w:t>aprobarea Ordonanței de urgență a Guvernului nr.18/2018 privind adoptarea unor măsuri fiscal-bugetare și pentru modificarea și completarea unor acte normative</w:t>
      </w:r>
    </w:p>
    <w:p w:rsidR="00705A2A" w:rsidRPr="00240813" w:rsidRDefault="00124BCE" w:rsidP="00240813">
      <w:pPr>
        <w:jc w:val="center"/>
        <w:rPr>
          <w:b/>
        </w:rPr>
      </w:pPr>
      <w:r>
        <w:rPr>
          <w:b/>
        </w:rPr>
        <w:t>(PLx.26</w:t>
      </w:r>
      <w:r w:rsidR="00C0386B">
        <w:rPr>
          <w:b/>
        </w:rPr>
        <w:t>7</w:t>
      </w:r>
      <w:r w:rsidR="00705A2A">
        <w:rPr>
          <w:b/>
        </w:rPr>
        <w:t>/2018</w:t>
      </w:r>
      <w:r w:rsidR="00705A2A" w:rsidRPr="00FC4C03">
        <w:rPr>
          <w:b/>
        </w:rPr>
        <w:t xml:space="preserve">)    </w:t>
      </w:r>
    </w:p>
    <w:p w:rsidR="0046071F" w:rsidRPr="00705A2A" w:rsidRDefault="0046071F" w:rsidP="00705A2A">
      <w:pPr>
        <w:spacing w:line="360" w:lineRule="auto"/>
        <w:jc w:val="center"/>
        <w:rPr>
          <w:b/>
          <w:i/>
        </w:rPr>
      </w:pPr>
    </w:p>
    <w:p w:rsidR="00705A2A" w:rsidRPr="00A43968" w:rsidRDefault="00705A2A" w:rsidP="0046071F">
      <w:pPr>
        <w:spacing w:line="276" w:lineRule="auto"/>
        <w:jc w:val="both"/>
        <w:rPr>
          <w:b/>
        </w:rPr>
      </w:pPr>
      <w:r w:rsidRPr="00705A2A">
        <w:tab/>
        <w:t xml:space="preserve">În conformitate cu prevederile art. 95 </w:t>
      </w:r>
      <w:r w:rsidR="00124BCE">
        <w:t xml:space="preserve">și 115 </w:t>
      </w:r>
      <w:r w:rsidRPr="00705A2A">
        <w:t xml:space="preserve">din Regulamentul Camerei Deputaţilor, republicat, </w:t>
      </w:r>
      <w:r w:rsidR="002B094B">
        <w:t>cu modificările și completările ulterioare,</w:t>
      </w:r>
      <w:r w:rsidRPr="00705A2A">
        <w:t xml:space="preserve"> Comisia pentru sănătate şi familie a fost sesizată, </w:t>
      </w:r>
      <w:r w:rsidR="00124BCE">
        <w:t xml:space="preserve">în procedură de urgență, </w:t>
      </w:r>
      <w:r w:rsidRPr="00705A2A">
        <w:t xml:space="preserve">spre dezbatere şi avizare, cu </w:t>
      </w:r>
      <w:r w:rsidR="00C0386B">
        <w:rPr>
          <w:b/>
        </w:rPr>
        <w:t xml:space="preserve">proiectul de Lege pentru </w:t>
      </w:r>
      <w:r w:rsidR="00124BCE">
        <w:rPr>
          <w:b/>
        </w:rPr>
        <w:t>aprobarea Ordonanței de urgență a Guvernului nr.18/2018 privind adoptarea unor măsuri fiscal-bugetare și pentru modificarea și completarea unor acte normative</w:t>
      </w:r>
      <w:r w:rsidR="00A43968">
        <w:rPr>
          <w:b/>
        </w:rPr>
        <w:t xml:space="preserve"> </w:t>
      </w:r>
      <w:r w:rsidRPr="00705A2A">
        <w:t xml:space="preserve">trimis cu adresa  </w:t>
      </w:r>
      <w:r w:rsidR="00124BCE">
        <w:rPr>
          <w:b/>
          <w:bCs/>
          <w:iCs/>
        </w:rPr>
        <w:t>PLx.26</w:t>
      </w:r>
      <w:r w:rsidR="00C0386B" w:rsidRPr="00AE40F0">
        <w:rPr>
          <w:b/>
          <w:bCs/>
          <w:iCs/>
        </w:rPr>
        <w:t>7</w:t>
      </w:r>
      <w:r w:rsidRPr="00AE40F0">
        <w:rPr>
          <w:b/>
          <w:bCs/>
          <w:iCs/>
        </w:rPr>
        <w:t>/2018</w:t>
      </w:r>
      <w:r>
        <w:rPr>
          <w:bCs/>
          <w:iCs/>
        </w:rPr>
        <w:t xml:space="preserve"> </w:t>
      </w:r>
      <w:r w:rsidR="0046071F">
        <w:rPr>
          <w:bCs/>
          <w:iCs/>
        </w:rPr>
        <w:t xml:space="preserve">din </w:t>
      </w:r>
      <w:r w:rsidR="00124BCE">
        <w:rPr>
          <w:bCs/>
          <w:iCs/>
        </w:rPr>
        <w:t>2 mai</w:t>
      </w:r>
      <w:r w:rsidRPr="00705A2A">
        <w:rPr>
          <w:bCs/>
          <w:iCs/>
        </w:rPr>
        <w:t xml:space="preserve"> 2018.</w:t>
      </w:r>
    </w:p>
    <w:p w:rsidR="00705A2A" w:rsidRPr="00705A2A" w:rsidRDefault="006C5ADC" w:rsidP="0046071F">
      <w:pPr>
        <w:spacing w:line="276" w:lineRule="auto"/>
        <w:ind w:firstLine="630"/>
        <w:jc w:val="both"/>
        <w:rPr>
          <w:b/>
        </w:rPr>
      </w:pPr>
      <w:r>
        <w:t xml:space="preserve">Membrii Comisiei au </w:t>
      </w:r>
      <w:r w:rsidR="00705A2A" w:rsidRPr="00705A2A">
        <w:t xml:space="preserve">examinat </w:t>
      </w:r>
      <w:r w:rsidR="00892E7B">
        <w:t>proiect de Lege</w:t>
      </w:r>
      <w:r w:rsidR="00705A2A" w:rsidRPr="00705A2A">
        <w:t xml:space="preserve"> supus avizării în şedinţa din data de </w:t>
      </w:r>
      <w:r w:rsidR="00124BCE">
        <w:t>15</w:t>
      </w:r>
      <w:r w:rsidR="00892E7B">
        <w:t xml:space="preserve"> mai</w:t>
      </w:r>
      <w:r w:rsidR="00705A2A" w:rsidRPr="00705A2A">
        <w:t xml:space="preserve"> 2018.</w:t>
      </w:r>
    </w:p>
    <w:p w:rsidR="00705A2A" w:rsidRPr="00705A2A" w:rsidRDefault="00705A2A" w:rsidP="0046071F">
      <w:pPr>
        <w:spacing w:line="276" w:lineRule="auto"/>
        <w:jc w:val="both"/>
      </w:pPr>
      <w:r w:rsidRPr="00705A2A">
        <w:t xml:space="preserve">          În urma dezbaterilor, Comisia pentru sănătate şi familie a hotărât, cu </w:t>
      </w:r>
      <w:r w:rsidR="00124BCE">
        <w:rPr>
          <w:b/>
        </w:rPr>
        <w:t xml:space="preserve">unanimitate </w:t>
      </w:r>
      <w:r w:rsidR="006C5ADC">
        <w:rPr>
          <w:b/>
        </w:rPr>
        <w:t>de voturi</w:t>
      </w:r>
      <w:r w:rsidR="00124BCE">
        <w:rPr>
          <w:b/>
        </w:rPr>
        <w:t>,</w:t>
      </w:r>
      <w:r w:rsidR="006B4C2F">
        <w:rPr>
          <w:b/>
        </w:rPr>
        <w:t xml:space="preserve"> </w:t>
      </w:r>
      <w:r w:rsidRPr="00705A2A">
        <w:rPr>
          <w:b/>
        </w:rPr>
        <w:t xml:space="preserve">avizarea </w:t>
      </w:r>
      <w:r w:rsidR="00AE40F0">
        <w:rPr>
          <w:b/>
        </w:rPr>
        <w:t>favorabilă</w:t>
      </w:r>
      <w:r w:rsidRPr="00705A2A">
        <w:rPr>
          <w:b/>
        </w:rPr>
        <w:t xml:space="preserve"> </w:t>
      </w:r>
      <w:r w:rsidRPr="00705A2A">
        <w:t>a</w:t>
      </w:r>
      <w:r w:rsidRPr="00705A2A">
        <w:rPr>
          <w:b/>
        </w:rPr>
        <w:t xml:space="preserve">  </w:t>
      </w:r>
      <w:r w:rsidR="00AE40F0">
        <w:t>proiectului de Lege</w:t>
      </w:r>
      <w:r w:rsidR="004820BD">
        <w:t>, cu amendamentul admis redat în Anexă</w:t>
      </w:r>
      <w:r w:rsidR="00AE40F0">
        <w:t>.</w:t>
      </w:r>
    </w:p>
    <w:p w:rsidR="00705A2A" w:rsidRPr="00705A2A" w:rsidRDefault="00705A2A" w:rsidP="0046071F">
      <w:pPr>
        <w:spacing w:line="276" w:lineRule="auto"/>
        <w:ind w:firstLine="630"/>
        <w:jc w:val="both"/>
      </w:pPr>
      <w:r w:rsidRPr="00705A2A">
        <w:t xml:space="preserve">În raport de obiectul şi conţinutul reglementării, </w:t>
      </w:r>
      <w:r w:rsidR="00AE40F0">
        <w:t>proiectul de Lege</w:t>
      </w:r>
      <w:r w:rsidRPr="00705A2A">
        <w:t xml:space="preserve"> face parte din categoria </w:t>
      </w:r>
      <w:r w:rsidRPr="00705A2A">
        <w:rPr>
          <w:b/>
        </w:rPr>
        <w:t xml:space="preserve">legilor </w:t>
      </w:r>
      <w:r w:rsidR="004923BC">
        <w:rPr>
          <w:b/>
        </w:rPr>
        <w:t>or</w:t>
      </w:r>
      <w:r w:rsidR="004820BD">
        <w:rPr>
          <w:b/>
        </w:rPr>
        <w:t>dinare</w:t>
      </w:r>
      <w:r w:rsidRPr="00705A2A">
        <w:t xml:space="preserve">. </w:t>
      </w:r>
    </w:p>
    <w:p w:rsidR="00705A2A" w:rsidRPr="00FC4C03" w:rsidRDefault="00705A2A" w:rsidP="00705A2A">
      <w:pPr>
        <w:spacing w:line="360" w:lineRule="auto"/>
      </w:pPr>
    </w:p>
    <w:p w:rsidR="00705A2A" w:rsidRPr="00FC4C03" w:rsidRDefault="00705A2A" w:rsidP="00705A2A">
      <w:pPr>
        <w:spacing w:line="360" w:lineRule="auto"/>
        <w:jc w:val="center"/>
        <w:rPr>
          <w:b/>
          <w:i/>
        </w:rPr>
      </w:pPr>
      <w:r w:rsidRPr="00FC4C03">
        <w:rPr>
          <w:b/>
          <w:i/>
        </w:rPr>
        <w:t>PREŞEDINTE,</w:t>
      </w:r>
    </w:p>
    <w:p w:rsidR="00240813" w:rsidRDefault="00705A2A" w:rsidP="00240813">
      <w:pPr>
        <w:spacing w:line="360" w:lineRule="auto"/>
        <w:jc w:val="center"/>
        <w:rPr>
          <w:b/>
          <w:i/>
        </w:rPr>
      </w:pPr>
      <w:r w:rsidRPr="00FC4C03">
        <w:rPr>
          <w:b/>
          <w:i/>
        </w:rPr>
        <w:t>Conf.</w:t>
      </w:r>
      <w:r w:rsidR="004923BC">
        <w:rPr>
          <w:b/>
          <w:i/>
        </w:rPr>
        <w:t>univ.</w:t>
      </w:r>
      <w:r w:rsidRPr="00FC4C03">
        <w:rPr>
          <w:b/>
          <w:i/>
        </w:rPr>
        <w:t>dr. Florin BUICU</w:t>
      </w:r>
    </w:p>
    <w:p w:rsidR="00F257DB" w:rsidRDefault="00F257DB" w:rsidP="0046071F">
      <w:pPr>
        <w:rPr>
          <w:i/>
          <w:sz w:val="20"/>
          <w:szCs w:val="20"/>
        </w:rPr>
        <w:sectPr w:rsidR="00F257DB" w:rsidSect="006B5755">
          <w:footerReference w:type="default" r:id="rId8"/>
          <w:pgSz w:w="16840" w:h="11907" w:orient="landscape" w:code="9"/>
          <w:pgMar w:top="567" w:right="1440" w:bottom="1440" w:left="1440" w:header="720" w:footer="720" w:gutter="0"/>
          <w:cols w:space="720"/>
          <w:titlePg/>
          <w:docGrid w:linePitch="381"/>
        </w:sectPr>
      </w:pPr>
    </w:p>
    <w:p w:rsidR="00240813" w:rsidRDefault="00240813" w:rsidP="0046071F">
      <w:pPr>
        <w:rPr>
          <w:i/>
          <w:sz w:val="20"/>
          <w:szCs w:val="20"/>
        </w:rPr>
      </w:pPr>
    </w:p>
    <w:p w:rsidR="00240813" w:rsidRDefault="00240813" w:rsidP="00240813">
      <w:pPr>
        <w:jc w:val="right"/>
        <w:rPr>
          <w:b/>
          <w:szCs w:val="24"/>
        </w:rPr>
      </w:pPr>
      <w:r>
        <w:rPr>
          <w:b/>
          <w:szCs w:val="24"/>
        </w:rPr>
        <w:tab/>
      </w:r>
      <w:r>
        <w:rPr>
          <w:b/>
          <w:szCs w:val="24"/>
        </w:rPr>
        <w:tab/>
      </w:r>
      <w:r>
        <w:rPr>
          <w:b/>
          <w:szCs w:val="24"/>
        </w:rPr>
        <w:tab/>
      </w:r>
      <w:r>
        <w:rPr>
          <w:b/>
          <w:szCs w:val="24"/>
        </w:rPr>
        <w:tab/>
      </w:r>
      <w:r>
        <w:rPr>
          <w:b/>
          <w:szCs w:val="24"/>
        </w:rPr>
        <w:tab/>
      </w:r>
      <w:r>
        <w:rPr>
          <w:b/>
          <w:szCs w:val="24"/>
        </w:rPr>
        <w:tab/>
      </w:r>
      <w:r>
        <w:rPr>
          <w:b/>
          <w:szCs w:val="24"/>
        </w:rPr>
        <w:tab/>
      </w:r>
      <w:r>
        <w:rPr>
          <w:b/>
          <w:szCs w:val="24"/>
        </w:rPr>
        <w:tab/>
      </w:r>
      <w:r>
        <w:rPr>
          <w:b/>
          <w:szCs w:val="24"/>
        </w:rPr>
        <w:tab/>
      </w:r>
      <w:r>
        <w:rPr>
          <w:b/>
          <w:szCs w:val="24"/>
        </w:rPr>
        <w:tab/>
        <w:t>Anexă</w:t>
      </w:r>
    </w:p>
    <w:p w:rsidR="00240813" w:rsidRDefault="00240813" w:rsidP="00BA4DA9">
      <w:pPr>
        <w:jc w:val="center"/>
        <w:rPr>
          <w:b/>
          <w:szCs w:val="24"/>
        </w:rPr>
      </w:pPr>
    </w:p>
    <w:p w:rsidR="00240813" w:rsidRPr="00A9637A" w:rsidRDefault="00240813" w:rsidP="00240813">
      <w:pPr>
        <w:jc w:val="center"/>
        <w:rPr>
          <w:b/>
          <w:szCs w:val="24"/>
        </w:rPr>
      </w:pPr>
    </w:p>
    <w:p w:rsidR="00240813" w:rsidRPr="00A9637A" w:rsidRDefault="00240813" w:rsidP="00240813">
      <w:pPr>
        <w:jc w:val="both"/>
        <w:rPr>
          <w:b/>
          <w:sz w:val="24"/>
          <w:szCs w:val="24"/>
        </w:rPr>
      </w:pPr>
    </w:p>
    <w:tbl>
      <w:tblPr>
        <w:tblW w:w="150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681"/>
        <w:gridCol w:w="4819"/>
        <w:gridCol w:w="4536"/>
      </w:tblGrid>
      <w:tr w:rsidR="00240813" w:rsidRPr="00A9637A" w:rsidTr="002840EB">
        <w:trPr>
          <w:trHeight w:val="593"/>
        </w:trPr>
        <w:tc>
          <w:tcPr>
            <w:tcW w:w="990" w:type="dxa"/>
          </w:tcPr>
          <w:p w:rsidR="00240813" w:rsidRPr="00A9637A" w:rsidRDefault="00240813" w:rsidP="002840EB">
            <w:pPr>
              <w:autoSpaceDE w:val="0"/>
              <w:autoSpaceDN w:val="0"/>
              <w:adjustRightInd w:val="0"/>
              <w:jc w:val="center"/>
              <w:rPr>
                <w:b/>
                <w:bCs/>
                <w:iCs/>
                <w:sz w:val="24"/>
                <w:szCs w:val="24"/>
              </w:rPr>
            </w:pPr>
            <w:r w:rsidRPr="00A9637A">
              <w:rPr>
                <w:b/>
                <w:bCs/>
                <w:iCs/>
                <w:sz w:val="24"/>
                <w:szCs w:val="24"/>
              </w:rPr>
              <w:t>Nr.</w:t>
            </w:r>
          </w:p>
          <w:p w:rsidR="00240813" w:rsidRPr="00A9637A" w:rsidRDefault="00240813" w:rsidP="002840EB">
            <w:pPr>
              <w:autoSpaceDE w:val="0"/>
              <w:autoSpaceDN w:val="0"/>
              <w:adjustRightInd w:val="0"/>
              <w:jc w:val="center"/>
              <w:rPr>
                <w:b/>
                <w:bCs/>
                <w:iCs/>
                <w:sz w:val="24"/>
                <w:szCs w:val="24"/>
              </w:rPr>
            </w:pPr>
            <w:r w:rsidRPr="00A9637A">
              <w:rPr>
                <w:b/>
                <w:bCs/>
                <w:iCs/>
                <w:sz w:val="24"/>
                <w:szCs w:val="24"/>
              </w:rPr>
              <w:t>crt.</w:t>
            </w:r>
          </w:p>
        </w:tc>
        <w:tc>
          <w:tcPr>
            <w:tcW w:w="4681" w:type="dxa"/>
          </w:tcPr>
          <w:p w:rsidR="00240813" w:rsidRPr="00A9637A" w:rsidRDefault="00BA4DA9" w:rsidP="002840EB">
            <w:pPr>
              <w:jc w:val="center"/>
              <w:rPr>
                <w:b/>
                <w:bCs/>
                <w:iCs/>
                <w:sz w:val="24"/>
                <w:szCs w:val="24"/>
              </w:rPr>
            </w:pPr>
            <w:r>
              <w:rPr>
                <w:b/>
                <w:bCs/>
                <w:iCs/>
                <w:sz w:val="24"/>
                <w:szCs w:val="24"/>
              </w:rPr>
              <w:t xml:space="preserve">Text </w:t>
            </w:r>
            <w:r w:rsidR="00240813">
              <w:rPr>
                <w:b/>
                <w:bCs/>
                <w:iCs/>
                <w:sz w:val="24"/>
                <w:szCs w:val="24"/>
              </w:rPr>
              <w:t>OUG</w:t>
            </w:r>
            <w:r w:rsidR="00240813" w:rsidRPr="00541BB9">
              <w:rPr>
                <w:b/>
                <w:bCs/>
                <w:iCs/>
                <w:sz w:val="24"/>
                <w:szCs w:val="24"/>
              </w:rPr>
              <w:t xml:space="preserve"> nr. </w:t>
            </w:r>
            <w:r w:rsidR="00240813" w:rsidRPr="006C1E8A">
              <w:rPr>
                <w:b/>
                <w:bCs/>
                <w:iCs/>
                <w:sz w:val="24"/>
                <w:szCs w:val="24"/>
              </w:rPr>
              <w:t>18/2018</w:t>
            </w:r>
          </w:p>
        </w:tc>
        <w:tc>
          <w:tcPr>
            <w:tcW w:w="4819" w:type="dxa"/>
          </w:tcPr>
          <w:p w:rsidR="00240813" w:rsidRPr="00240813" w:rsidRDefault="00240813" w:rsidP="002840EB">
            <w:pPr>
              <w:pStyle w:val="Heading2"/>
              <w:jc w:val="center"/>
              <w:rPr>
                <w:rFonts w:ascii="Times New Roman" w:hAnsi="Times New Roman" w:cs="Times New Roman"/>
                <w:b/>
                <w:i/>
                <w:color w:val="auto"/>
                <w:sz w:val="24"/>
                <w:szCs w:val="24"/>
              </w:rPr>
            </w:pPr>
            <w:r w:rsidRPr="00240813">
              <w:rPr>
                <w:rFonts w:ascii="Times New Roman" w:hAnsi="Times New Roman" w:cs="Times New Roman"/>
                <w:b/>
                <w:color w:val="auto"/>
                <w:sz w:val="24"/>
                <w:szCs w:val="24"/>
              </w:rPr>
              <w:t>Amendament</w:t>
            </w:r>
          </w:p>
          <w:p w:rsidR="00240813" w:rsidRPr="00A9637A" w:rsidRDefault="00240813" w:rsidP="002840EB">
            <w:pPr>
              <w:jc w:val="center"/>
              <w:rPr>
                <w:sz w:val="24"/>
                <w:szCs w:val="24"/>
              </w:rPr>
            </w:pPr>
          </w:p>
        </w:tc>
        <w:tc>
          <w:tcPr>
            <w:tcW w:w="4536" w:type="dxa"/>
          </w:tcPr>
          <w:p w:rsidR="00240813" w:rsidRPr="00A9637A" w:rsidRDefault="00240813" w:rsidP="002840EB">
            <w:pPr>
              <w:jc w:val="center"/>
              <w:rPr>
                <w:b/>
                <w:sz w:val="24"/>
                <w:szCs w:val="24"/>
              </w:rPr>
            </w:pPr>
            <w:r>
              <w:rPr>
                <w:b/>
                <w:sz w:val="24"/>
                <w:szCs w:val="24"/>
              </w:rPr>
              <w:t>Motivarea</w:t>
            </w:r>
          </w:p>
          <w:p w:rsidR="00240813" w:rsidRPr="00A9637A" w:rsidRDefault="00240813" w:rsidP="002840EB">
            <w:pPr>
              <w:jc w:val="center"/>
              <w:rPr>
                <w:sz w:val="24"/>
                <w:szCs w:val="24"/>
              </w:rPr>
            </w:pPr>
          </w:p>
        </w:tc>
      </w:tr>
      <w:tr w:rsidR="00240813" w:rsidRPr="00A9637A" w:rsidTr="002840EB">
        <w:tc>
          <w:tcPr>
            <w:tcW w:w="990" w:type="dxa"/>
          </w:tcPr>
          <w:p w:rsidR="00240813" w:rsidRPr="00A9637A" w:rsidRDefault="00240813" w:rsidP="002840EB">
            <w:pPr>
              <w:autoSpaceDE w:val="0"/>
              <w:autoSpaceDN w:val="0"/>
              <w:adjustRightInd w:val="0"/>
              <w:ind w:left="540"/>
              <w:jc w:val="center"/>
              <w:rPr>
                <w:b/>
                <w:bCs/>
                <w:iCs/>
                <w:sz w:val="24"/>
                <w:szCs w:val="24"/>
              </w:rPr>
            </w:pPr>
            <w:r>
              <w:rPr>
                <w:b/>
                <w:bCs/>
                <w:iCs/>
                <w:sz w:val="24"/>
                <w:szCs w:val="24"/>
              </w:rPr>
              <w:t>1.</w:t>
            </w:r>
          </w:p>
        </w:tc>
        <w:tc>
          <w:tcPr>
            <w:tcW w:w="4681" w:type="dxa"/>
          </w:tcPr>
          <w:p w:rsidR="00240813" w:rsidRPr="00BA4DA9" w:rsidRDefault="00BA4DA9" w:rsidP="002840EB">
            <w:pPr>
              <w:jc w:val="both"/>
              <w:rPr>
                <w:b/>
                <w:sz w:val="24"/>
                <w:szCs w:val="24"/>
              </w:rPr>
            </w:pPr>
            <w:r w:rsidRPr="00BA4DA9">
              <w:rPr>
                <w:b/>
                <w:sz w:val="24"/>
                <w:szCs w:val="24"/>
              </w:rPr>
              <w:t>Art</w:t>
            </w:r>
            <w:r w:rsidR="00240813" w:rsidRPr="00BA4DA9">
              <w:rPr>
                <w:b/>
                <w:sz w:val="24"/>
                <w:szCs w:val="24"/>
              </w:rPr>
              <w:t>. V</w:t>
            </w:r>
            <w:r w:rsidRPr="00BA4DA9">
              <w:rPr>
                <w:b/>
                <w:sz w:val="24"/>
                <w:szCs w:val="24"/>
              </w:rPr>
              <w:t>.-</w:t>
            </w:r>
            <w:r w:rsidR="00240813" w:rsidRPr="00BA4DA9">
              <w:rPr>
                <w:b/>
                <w:sz w:val="24"/>
                <w:szCs w:val="24"/>
              </w:rPr>
              <w:t xml:space="preserve"> Legea nr. 95/2006 privind reforma în domeniul sănătăţii, republicată în Monitorul Oficial al României, Partea I, nr. 652 din 28 august 2015, cu modificările şi completările ulterioare, se modifică şi se completează după cum urmează:</w:t>
            </w:r>
          </w:p>
          <w:p w:rsidR="00240813" w:rsidRPr="00BA4DA9" w:rsidRDefault="00240813" w:rsidP="002840EB">
            <w:pPr>
              <w:jc w:val="both"/>
              <w:rPr>
                <w:b/>
                <w:sz w:val="24"/>
                <w:szCs w:val="24"/>
              </w:rPr>
            </w:pPr>
            <w:r w:rsidRPr="00BA4DA9">
              <w:rPr>
                <w:b/>
                <w:sz w:val="24"/>
                <w:szCs w:val="24"/>
              </w:rPr>
              <w:t xml:space="preserve">    1. Articolul 222 se modifică şi va avea următorul cuprins:</w:t>
            </w:r>
          </w:p>
          <w:p w:rsidR="00240813" w:rsidRDefault="00BA4DA9" w:rsidP="00240813">
            <w:pPr>
              <w:jc w:val="both"/>
              <w:rPr>
                <w:b/>
                <w:sz w:val="24"/>
                <w:szCs w:val="24"/>
              </w:rPr>
            </w:pPr>
            <w:r w:rsidRPr="00BA4DA9">
              <w:rPr>
                <w:b/>
                <w:sz w:val="24"/>
                <w:szCs w:val="24"/>
              </w:rPr>
              <w:t xml:space="preserve">    </w:t>
            </w:r>
          </w:p>
          <w:p w:rsidR="00C108CD" w:rsidRPr="00BA4DA9" w:rsidRDefault="00C108CD" w:rsidP="00240813">
            <w:pPr>
              <w:jc w:val="both"/>
              <w:rPr>
                <w:b/>
                <w:sz w:val="24"/>
                <w:szCs w:val="24"/>
              </w:rPr>
            </w:pPr>
            <w:r>
              <w:rPr>
                <w:b/>
                <w:sz w:val="24"/>
                <w:szCs w:val="24"/>
              </w:rPr>
              <w:t>..........................................................................</w:t>
            </w:r>
          </w:p>
          <w:p w:rsidR="00240813" w:rsidRPr="00F968A5" w:rsidRDefault="00BA4DA9" w:rsidP="002840EB">
            <w:pPr>
              <w:jc w:val="both"/>
              <w:rPr>
                <w:sz w:val="24"/>
                <w:szCs w:val="24"/>
              </w:rPr>
            </w:pPr>
            <w:r>
              <w:rPr>
                <w:sz w:val="24"/>
                <w:szCs w:val="24"/>
              </w:rPr>
              <w:t>_____</w:t>
            </w:r>
          </w:p>
        </w:tc>
        <w:tc>
          <w:tcPr>
            <w:tcW w:w="4819" w:type="dxa"/>
          </w:tcPr>
          <w:p w:rsidR="00240813" w:rsidRDefault="00240813" w:rsidP="002840EB">
            <w:pPr>
              <w:jc w:val="both"/>
              <w:rPr>
                <w:b/>
                <w:bCs/>
                <w:iCs/>
                <w:sz w:val="24"/>
                <w:szCs w:val="24"/>
              </w:rPr>
            </w:pPr>
          </w:p>
          <w:p w:rsidR="00C108CD" w:rsidRDefault="00C108CD" w:rsidP="002840EB">
            <w:pPr>
              <w:jc w:val="both"/>
              <w:rPr>
                <w:b/>
                <w:sz w:val="24"/>
                <w:szCs w:val="24"/>
              </w:rPr>
            </w:pPr>
          </w:p>
          <w:p w:rsidR="00C108CD" w:rsidRDefault="00C108CD" w:rsidP="002840EB">
            <w:pPr>
              <w:jc w:val="both"/>
              <w:rPr>
                <w:b/>
                <w:sz w:val="24"/>
                <w:szCs w:val="24"/>
              </w:rPr>
            </w:pPr>
          </w:p>
          <w:p w:rsidR="00C108CD" w:rsidRDefault="00C108CD" w:rsidP="002840EB">
            <w:pPr>
              <w:jc w:val="both"/>
              <w:rPr>
                <w:b/>
                <w:sz w:val="24"/>
                <w:szCs w:val="24"/>
              </w:rPr>
            </w:pPr>
          </w:p>
          <w:p w:rsidR="00C108CD" w:rsidRDefault="00C108CD" w:rsidP="002840EB">
            <w:pPr>
              <w:jc w:val="both"/>
              <w:rPr>
                <w:b/>
                <w:sz w:val="24"/>
                <w:szCs w:val="24"/>
              </w:rPr>
            </w:pPr>
          </w:p>
          <w:p w:rsidR="00C108CD" w:rsidRDefault="00C108CD" w:rsidP="002840EB">
            <w:pPr>
              <w:jc w:val="both"/>
              <w:rPr>
                <w:b/>
                <w:sz w:val="24"/>
                <w:szCs w:val="24"/>
              </w:rPr>
            </w:pPr>
          </w:p>
          <w:p w:rsidR="00C108CD" w:rsidRDefault="00C108CD" w:rsidP="002840EB">
            <w:pPr>
              <w:jc w:val="both"/>
              <w:rPr>
                <w:b/>
                <w:sz w:val="24"/>
                <w:szCs w:val="24"/>
              </w:rPr>
            </w:pPr>
          </w:p>
          <w:p w:rsidR="00C108CD" w:rsidRDefault="00C108CD" w:rsidP="002840EB">
            <w:pPr>
              <w:jc w:val="both"/>
              <w:rPr>
                <w:b/>
                <w:sz w:val="24"/>
                <w:szCs w:val="24"/>
              </w:rPr>
            </w:pPr>
          </w:p>
          <w:p w:rsidR="00C108CD" w:rsidRDefault="00C108CD" w:rsidP="002840EB">
            <w:pPr>
              <w:jc w:val="both"/>
              <w:rPr>
                <w:b/>
                <w:sz w:val="24"/>
                <w:szCs w:val="24"/>
              </w:rPr>
            </w:pPr>
          </w:p>
          <w:p w:rsidR="00C108CD" w:rsidRDefault="00C108CD" w:rsidP="002840EB">
            <w:pPr>
              <w:jc w:val="both"/>
              <w:rPr>
                <w:b/>
                <w:sz w:val="24"/>
                <w:szCs w:val="24"/>
              </w:rPr>
            </w:pPr>
          </w:p>
          <w:p w:rsidR="00240813" w:rsidRPr="006C1E8A" w:rsidRDefault="00C108CD" w:rsidP="002840EB">
            <w:pPr>
              <w:jc w:val="both"/>
              <w:rPr>
                <w:b/>
                <w:sz w:val="24"/>
                <w:szCs w:val="24"/>
              </w:rPr>
            </w:pPr>
            <w:r>
              <w:rPr>
                <w:b/>
                <w:sz w:val="24"/>
                <w:szCs w:val="24"/>
              </w:rPr>
              <w:t>- L</w:t>
            </w:r>
            <w:r w:rsidR="00240813">
              <w:rPr>
                <w:b/>
                <w:sz w:val="24"/>
                <w:szCs w:val="24"/>
              </w:rPr>
              <w:t xml:space="preserve">a alineatul </w:t>
            </w:r>
            <w:r w:rsidR="00240813" w:rsidRPr="006C1E8A">
              <w:rPr>
                <w:b/>
                <w:sz w:val="24"/>
                <w:szCs w:val="24"/>
              </w:rPr>
              <w:t>(1)</w:t>
            </w:r>
            <w:r w:rsidR="00240813">
              <w:rPr>
                <w:b/>
                <w:sz w:val="24"/>
                <w:szCs w:val="24"/>
              </w:rPr>
              <w:t xml:space="preserve"> al articolului</w:t>
            </w:r>
            <w:r w:rsidR="00240813" w:rsidRPr="006C1E8A">
              <w:rPr>
                <w:b/>
                <w:sz w:val="24"/>
                <w:szCs w:val="24"/>
              </w:rPr>
              <w:t xml:space="preserve"> 222 </w:t>
            </w:r>
            <w:r w:rsidR="00240813" w:rsidRPr="00786990">
              <w:rPr>
                <w:b/>
                <w:sz w:val="24"/>
                <w:szCs w:val="24"/>
              </w:rPr>
              <w:t xml:space="preserve"> </w:t>
            </w:r>
            <w:r w:rsidR="00240813">
              <w:rPr>
                <w:b/>
                <w:sz w:val="24"/>
                <w:szCs w:val="24"/>
              </w:rPr>
              <w:t xml:space="preserve">se introduce </w:t>
            </w:r>
            <w:r w:rsidR="00240813" w:rsidRPr="006C1E8A">
              <w:rPr>
                <w:b/>
                <w:sz w:val="24"/>
                <w:szCs w:val="24"/>
              </w:rPr>
              <w:t xml:space="preserve"> o nouă literă, lit. e) </w:t>
            </w:r>
            <w:r w:rsidR="00240813">
              <w:rPr>
                <w:b/>
                <w:sz w:val="24"/>
                <w:szCs w:val="24"/>
              </w:rPr>
              <w:t>cu</w:t>
            </w:r>
            <w:r w:rsidR="00240813" w:rsidRPr="006C1E8A">
              <w:rPr>
                <w:b/>
                <w:sz w:val="24"/>
                <w:szCs w:val="24"/>
              </w:rPr>
              <w:t xml:space="preserve"> următorul cuprins:</w:t>
            </w:r>
          </w:p>
          <w:p w:rsidR="00240813" w:rsidRDefault="00240813" w:rsidP="002840EB">
            <w:pPr>
              <w:jc w:val="both"/>
              <w:rPr>
                <w:b/>
                <w:sz w:val="24"/>
                <w:szCs w:val="24"/>
              </w:rPr>
            </w:pPr>
            <w:r w:rsidRPr="002E29DA">
              <w:rPr>
                <w:b/>
                <w:sz w:val="24"/>
                <w:szCs w:val="24"/>
              </w:rPr>
              <w:t>„e)  pensionarii din sistemul public de pensii care nu mai au domiciliul în România şi care îşi stabilesc reşedinţa pe teritoriul unui stat membru al UE, al unui stat aparţinând SEE sau al Confederaţiei Elveţiene, respectiv domiciliul pe teritoriul unui stat cu care România aplică un acord bilateral de securitate socială cu prevederi pentru asigurarea de boală-maternitate”</w:t>
            </w:r>
          </w:p>
          <w:p w:rsidR="00240813" w:rsidRDefault="00240813" w:rsidP="002840EB">
            <w:pPr>
              <w:jc w:val="both"/>
              <w:rPr>
                <w:b/>
                <w:sz w:val="24"/>
                <w:szCs w:val="24"/>
              </w:rPr>
            </w:pPr>
          </w:p>
          <w:p w:rsidR="00240813" w:rsidRPr="002E29DA" w:rsidRDefault="00240813" w:rsidP="002840EB">
            <w:pPr>
              <w:jc w:val="both"/>
              <w:rPr>
                <w:b/>
                <w:sz w:val="24"/>
                <w:szCs w:val="24"/>
              </w:rPr>
            </w:pPr>
            <w:r>
              <w:rPr>
                <w:b/>
                <w:sz w:val="24"/>
                <w:szCs w:val="24"/>
              </w:rPr>
              <w:t>Autor: Comisia pentru sănătate și familie</w:t>
            </w:r>
          </w:p>
          <w:p w:rsidR="00240813" w:rsidRPr="00A4499A" w:rsidRDefault="00240813" w:rsidP="002840EB">
            <w:pPr>
              <w:jc w:val="both"/>
              <w:rPr>
                <w:sz w:val="24"/>
                <w:szCs w:val="24"/>
              </w:rPr>
            </w:pPr>
          </w:p>
        </w:tc>
        <w:tc>
          <w:tcPr>
            <w:tcW w:w="4536" w:type="dxa"/>
          </w:tcPr>
          <w:p w:rsidR="00240813" w:rsidRDefault="00240813" w:rsidP="002840EB">
            <w:pPr>
              <w:jc w:val="both"/>
              <w:rPr>
                <w:sz w:val="24"/>
                <w:szCs w:val="24"/>
              </w:rPr>
            </w:pPr>
            <w:r>
              <w:rPr>
                <w:bCs/>
                <w:iCs/>
                <w:sz w:val="24"/>
                <w:szCs w:val="24"/>
              </w:rPr>
              <w:t>Necesitatea reglementării este determinată de armonizarea</w:t>
            </w:r>
            <w:r w:rsidRPr="006C1E8A">
              <w:rPr>
                <w:bCs/>
                <w:iCs/>
                <w:sz w:val="24"/>
                <w:szCs w:val="24"/>
              </w:rPr>
              <w:t xml:space="preserve"> legislaţiei naţionale cu legislaţia europeană în domeniul securităţii sociale</w:t>
            </w:r>
            <w:r>
              <w:rPr>
                <w:bCs/>
                <w:iCs/>
                <w:sz w:val="24"/>
                <w:szCs w:val="24"/>
              </w:rPr>
              <w:t xml:space="preserve"> în ceea ce privește calitatea de asigurat a </w:t>
            </w:r>
            <w:r>
              <w:rPr>
                <w:sz w:val="24"/>
                <w:szCs w:val="24"/>
              </w:rPr>
              <w:t>pensionar</w:t>
            </w:r>
            <w:r w:rsidRPr="006C1E8A">
              <w:rPr>
                <w:sz w:val="24"/>
                <w:szCs w:val="24"/>
              </w:rPr>
              <w:t>i</w:t>
            </w:r>
            <w:r>
              <w:rPr>
                <w:sz w:val="24"/>
                <w:szCs w:val="24"/>
              </w:rPr>
              <w:t>lor</w:t>
            </w:r>
            <w:r w:rsidRPr="006C1E8A">
              <w:rPr>
                <w:sz w:val="24"/>
                <w:szCs w:val="24"/>
              </w:rPr>
              <w:t xml:space="preserve"> din sistemul public de pensii care nu mai au domiciliul în România şi care îşi stabilesc reşedinţa pe teritoriul unui stat membru al UE, al unui stat aparţinând SEE sau al Confederaţiei Elveţiene, respectiv domiciliul pe teritoriul unui stat cu care România aplică un acord bilateral de securitate socială cu prevederi pentru asigurarea de boală-maternitate</w:t>
            </w:r>
            <w:r>
              <w:rPr>
                <w:sz w:val="24"/>
                <w:szCs w:val="24"/>
              </w:rPr>
              <w:t>.</w:t>
            </w:r>
          </w:p>
          <w:p w:rsidR="00240813" w:rsidRPr="00E6008E" w:rsidRDefault="00240813" w:rsidP="002840EB">
            <w:pPr>
              <w:jc w:val="both"/>
              <w:rPr>
                <w:sz w:val="24"/>
                <w:szCs w:val="24"/>
              </w:rPr>
            </w:pPr>
            <w:r>
              <w:rPr>
                <w:sz w:val="24"/>
                <w:szCs w:val="24"/>
              </w:rPr>
              <w:t xml:space="preserve">     </w:t>
            </w:r>
            <w:r w:rsidRPr="00E6008E">
              <w:rPr>
                <w:sz w:val="24"/>
                <w:szCs w:val="24"/>
              </w:rPr>
              <w:t>Potrivit art. 24 din Regulamentului (CE) nr. 883/2004, cu modificăril</w:t>
            </w:r>
            <w:r>
              <w:rPr>
                <w:sz w:val="24"/>
                <w:szCs w:val="24"/>
              </w:rPr>
              <w:t xml:space="preserve">e şi completările ulterioare, </w:t>
            </w:r>
            <w:r w:rsidRPr="00E6008E">
              <w:rPr>
                <w:i/>
                <w:sz w:val="24"/>
                <w:szCs w:val="24"/>
              </w:rPr>
              <w:t>persoana care primeşte una sau mai multe pensii în temeiul legislaţiei unuia sau mai multor state membre şi care nu beneficiază de prestaţii în natură în temeiul legislaţiei statului membru de reşedinţă are totuşi dreptul la prestaţii, pentru sine şi pentru membrii familiei sale, în măsura în care ar avea acest drept în temeiul legislaţiei statului membru sau, cel puţin, al unuia dintre statele membre cărora le revine rolul de a-i acorda pensia, în cazul în care şi-a avut reşedinţa în statul membru respectiv.</w:t>
            </w:r>
          </w:p>
          <w:p w:rsidR="00240813" w:rsidRDefault="00240813" w:rsidP="002840EB">
            <w:pPr>
              <w:jc w:val="both"/>
              <w:rPr>
                <w:bCs/>
                <w:iCs/>
                <w:sz w:val="24"/>
                <w:szCs w:val="24"/>
              </w:rPr>
            </w:pPr>
            <w:r>
              <w:rPr>
                <w:sz w:val="24"/>
                <w:szCs w:val="24"/>
              </w:rPr>
              <w:lastRenderedPageBreak/>
              <w:t xml:space="preserve">    Anterior</w:t>
            </w:r>
            <w:r w:rsidR="00D82380">
              <w:rPr>
                <w:sz w:val="24"/>
                <w:szCs w:val="24"/>
              </w:rPr>
              <w:t xml:space="preserve"> intrării în vigoare a OUG nr. 1</w:t>
            </w:r>
            <w:r>
              <w:rPr>
                <w:sz w:val="24"/>
                <w:szCs w:val="24"/>
              </w:rPr>
              <w:t>8</w:t>
            </w:r>
            <w:r w:rsidR="00D82380">
              <w:rPr>
                <w:sz w:val="24"/>
                <w:szCs w:val="24"/>
              </w:rPr>
              <w:t>/2018</w:t>
            </w:r>
            <w:bookmarkStart w:id="0" w:name="_GoBack"/>
            <w:bookmarkEnd w:id="0"/>
            <w:r>
              <w:rPr>
                <w:sz w:val="24"/>
                <w:szCs w:val="24"/>
              </w:rPr>
              <w:t>, art. 222 din Legea nr. 95/2006 distingea ca și categorie de asigurați de sine stătătoare pensionar</w:t>
            </w:r>
            <w:r w:rsidRPr="006C1E8A">
              <w:rPr>
                <w:sz w:val="24"/>
                <w:szCs w:val="24"/>
              </w:rPr>
              <w:t>i</w:t>
            </w:r>
            <w:r>
              <w:rPr>
                <w:sz w:val="24"/>
                <w:szCs w:val="24"/>
              </w:rPr>
              <w:t>i</w:t>
            </w:r>
            <w:r w:rsidRPr="006C1E8A">
              <w:rPr>
                <w:sz w:val="24"/>
                <w:szCs w:val="24"/>
              </w:rPr>
              <w:t xml:space="preserve"> din sistemul public de pensii care nu mai au domiciliul în România şi care îşi stabilesc reşedinţa pe teritoriul unui stat membru al UE</w:t>
            </w:r>
            <w:r>
              <w:rPr>
                <w:sz w:val="24"/>
                <w:szCs w:val="24"/>
              </w:rPr>
              <w:t>/SEE/Confederația Elvețiană.</w:t>
            </w:r>
          </w:p>
          <w:p w:rsidR="00240813" w:rsidRPr="00A9637A" w:rsidRDefault="00240813" w:rsidP="002840EB">
            <w:pPr>
              <w:jc w:val="both"/>
              <w:rPr>
                <w:bCs/>
                <w:iCs/>
                <w:sz w:val="24"/>
                <w:szCs w:val="24"/>
              </w:rPr>
            </w:pPr>
            <w:r>
              <w:rPr>
                <w:bCs/>
                <w:iCs/>
                <w:sz w:val="24"/>
                <w:szCs w:val="24"/>
              </w:rPr>
              <w:t xml:space="preserve">    </w:t>
            </w:r>
            <w:r w:rsidRPr="006C1E8A">
              <w:rPr>
                <w:bCs/>
                <w:iCs/>
                <w:sz w:val="24"/>
                <w:szCs w:val="24"/>
              </w:rPr>
              <w:t xml:space="preserve">Menţionăm că formularea este identică cu cea existenta in </w:t>
            </w:r>
            <w:r>
              <w:rPr>
                <w:bCs/>
                <w:iCs/>
                <w:sz w:val="24"/>
                <w:szCs w:val="24"/>
              </w:rPr>
              <w:t>Legea</w:t>
            </w:r>
            <w:r w:rsidRPr="006C1E8A">
              <w:rPr>
                <w:bCs/>
                <w:iCs/>
                <w:sz w:val="24"/>
                <w:szCs w:val="24"/>
              </w:rPr>
              <w:t xml:space="preserve"> nr. 95/2006 privind reforma în domeniul sănătăţii</w:t>
            </w:r>
            <w:r>
              <w:rPr>
                <w:bCs/>
                <w:iCs/>
                <w:sz w:val="24"/>
                <w:szCs w:val="24"/>
              </w:rPr>
              <w:t>, în forma anterioară</w:t>
            </w:r>
            <w:r w:rsidR="00D82380">
              <w:rPr>
                <w:bCs/>
                <w:iCs/>
                <w:sz w:val="24"/>
                <w:szCs w:val="24"/>
              </w:rPr>
              <w:t xml:space="preserve"> intrării în vigoare a OUG nr. 1</w:t>
            </w:r>
            <w:r>
              <w:rPr>
                <w:bCs/>
                <w:iCs/>
                <w:sz w:val="24"/>
                <w:szCs w:val="24"/>
              </w:rPr>
              <w:t>8/2018.</w:t>
            </w:r>
          </w:p>
        </w:tc>
      </w:tr>
    </w:tbl>
    <w:p w:rsidR="00240813" w:rsidRDefault="00240813" w:rsidP="00240813">
      <w:pPr>
        <w:jc w:val="center"/>
        <w:rPr>
          <w:b/>
          <w:sz w:val="24"/>
          <w:szCs w:val="24"/>
        </w:rPr>
      </w:pPr>
    </w:p>
    <w:p w:rsidR="00240813" w:rsidRPr="00A9637A" w:rsidRDefault="00240813" w:rsidP="00240813">
      <w:pPr>
        <w:jc w:val="center"/>
        <w:rPr>
          <w:b/>
          <w:sz w:val="24"/>
          <w:szCs w:val="24"/>
        </w:rPr>
      </w:pPr>
    </w:p>
    <w:p w:rsidR="00240813" w:rsidRDefault="00240813" w:rsidP="0046071F">
      <w:pPr>
        <w:rPr>
          <w:i/>
          <w:sz w:val="20"/>
          <w:szCs w:val="20"/>
        </w:rPr>
      </w:pPr>
    </w:p>
    <w:p w:rsidR="00240813" w:rsidRPr="0046071F" w:rsidRDefault="00240813" w:rsidP="0046071F">
      <w:pPr>
        <w:rPr>
          <w:i/>
          <w:sz w:val="20"/>
          <w:szCs w:val="20"/>
        </w:rPr>
      </w:pPr>
    </w:p>
    <w:sectPr w:rsidR="00240813" w:rsidRPr="0046071F" w:rsidSect="00BA4DA9">
      <w:pgSz w:w="16840" w:h="11907" w:orient="landscape" w:code="9"/>
      <w:pgMar w:top="567"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524" w:rsidRDefault="006C3524" w:rsidP="00C108CD">
      <w:r>
        <w:separator/>
      </w:r>
    </w:p>
  </w:endnote>
  <w:endnote w:type="continuationSeparator" w:id="0">
    <w:p w:rsidR="006C3524" w:rsidRDefault="006C3524" w:rsidP="00C10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6394563"/>
      <w:docPartObj>
        <w:docPartGallery w:val="Page Numbers (Bottom of Page)"/>
        <w:docPartUnique/>
      </w:docPartObj>
    </w:sdtPr>
    <w:sdtEndPr>
      <w:rPr>
        <w:noProof/>
      </w:rPr>
    </w:sdtEndPr>
    <w:sdtContent>
      <w:p w:rsidR="00C108CD" w:rsidRDefault="00C108CD">
        <w:pPr>
          <w:pStyle w:val="Footer"/>
          <w:jc w:val="right"/>
        </w:pPr>
        <w:r>
          <w:fldChar w:fldCharType="begin"/>
        </w:r>
        <w:r>
          <w:instrText xml:space="preserve"> PAGE   \* MERGEFORMAT </w:instrText>
        </w:r>
        <w:r>
          <w:fldChar w:fldCharType="separate"/>
        </w:r>
        <w:r w:rsidR="00D82380">
          <w:rPr>
            <w:noProof/>
          </w:rPr>
          <w:t>3</w:t>
        </w:r>
        <w:r>
          <w:rPr>
            <w:noProof/>
          </w:rPr>
          <w:fldChar w:fldCharType="end"/>
        </w:r>
      </w:p>
    </w:sdtContent>
  </w:sdt>
  <w:p w:rsidR="00C108CD" w:rsidRDefault="00C108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524" w:rsidRDefault="006C3524" w:rsidP="00C108CD">
      <w:r>
        <w:separator/>
      </w:r>
    </w:p>
  </w:footnote>
  <w:footnote w:type="continuationSeparator" w:id="0">
    <w:p w:rsidR="006C3524" w:rsidRDefault="006C3524" w:rsidP="00C108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A2A"/>
    <w:rsid w:val="00007AB2"/>
    <w:rsid w:val="00124BCE"/>
    <w:rsid w:val="00240813"/>
    <w:rsid w:val="00267552"/>
    <w:rsid w:val="002B094B"/>
    <w:rsid w:val="00350904"/>
    <w:rsid w:val="004476FD"/>
    <w:rsid w:val="0046071F"/>
    <w:rsid w:val="004623D7"/>
    <w:rsid w:val="004820BD"/>
    <w:rsid w:val="004923BC"/>
    <w:rsid w:val="004B7724"/>
    <w:rsid w:val="00697178"/>
    <w:rsid w:val="006B4C2F"/>
    <w:rsid w:val="006B5755"/>
    <w:rsid w:val="006C3524"/>
    <w:rsid w:val="006C5ADC"/>
    <w:rsid w:val="00705A2A"/>
    <w:rsid w:val="00892E7B"/>
    <w:rsid w:val="008C74AA"/>
    <w:rsid w:val="00A045D5"/>
    <w:rsid w:val="00A43968"/>
    <w:rsid w:val="00AE40F0"/>
    <w:rsid w:val="00B41BAE"/>
    <w:rsid w:val="00BA4DA9"/>
    <w:rsid w:val="00C0386B"/>
    <w:rsid w:val="00C108CD"/>
    <w:rsid w:val="00C65596"/>
    <w:rsid w:val="00CC5B93"/>
    <w:rsid w:val="00D0508B"/>
    <w:rsid w:val="00D82380"/>
    <w:rsid w:val="00DB17D0"/>
    <w:rsid w:val="00E42189"/>
    <w:rsid w:val="00F257DB"/>
    <w:rsid w:val="00F50E82"/>
    <w:rsid w:val="00FD1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31D8"/>
  <w15:chartTrackingRefBased/>
  <w15:docId w15:val="{CB994786-12CD-4029-9970-C8A6C108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A2A"/>
    <w:pPr>
      <w:spacing w:after="0" w:line="240" w:lineRule="auto"/>
    </w:pPr>
    <w:rPr>
      <w:rFonts w:ascii="Times New Roman" w:eastAsia="Times New Roman" w:hAnsi="Times New Roman" w:cs="Times New Roman"/>
      <w:sz w:val="28"/>
      <w:szCs w:val="28"/>
      <w:lang w:val="ro-RO" w:eastAsia="ro-RO"/>
    </w:rPr>
  </w:style>
  <w:style w:type="paragraph" w:styleId="Heading1">
    <w:name w:val="heading 1"/>
    <w:basedOn w:val="Normal"/>
    <w:next w:val="Normal"/>
    <w:link w:val="Heading1Char"/>
    <w:qFormat/>
    <w:rsid w:val="00705A2A"/>
    <w:pPr>
      <w:keepNext/>
      <w:jc w:val="center"/>
      <w:outlineLvl w:val="0"/>
    </w:pPr>
    <w:rPr>
      <w:rFonts w:eastAsia="Calibri"/>
      <w:b/>
      <w:i/>
      <w:szCs w:val="20"/>
      <w:u w:val="single"/>
      <w:lang w:eastAsia="en-US"/>
    </w:rPr>
  </w:style>
  <w:style w:type="paragraph" w:styleId="Heading2">
    <w:name w:val="heading 2"/>
    <w:basedOn w:val="Normal"/>
    <w:next w:val="Normal"/>
    <w:link w:val="Heading2Char"/>
    <w:uiPriority w:val="9"/>
    <w:semiHidden/>
    <w:unhideWhenUsed/>
    <w:qFormat/>
    <w:rsid w:val="0024081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5A2A"/>
    <w:rPr>
      <w:rFonts w:ascii="Times New Roman" w:eastAsia="Calibri" w:hAnsi="Times New Roman" w:cs="Times New Roman"/>
      <w:b/>
      <w:i/>
      <w:sz w:val="28"/>
      <w:szCs w:val="20"/>
      <w:u w:val="single"/>
      <w:lang w:val="ro-RO"/>
    </w:rPr>
  </w:style>
  <w:style w:type="paragraph" w:styleId="BalloonText">
    <w:name w:val="Balloon Text"/>
    <w:basedOn w:val="Normal"/>
    <w:link w:val="BalloonTextChar"/>
    <w:uiPriority w:val="99"/>
    <w:semiHidden/>
    <w:unhideWhenUsed/>
    <w:rsid w:val="00CC5B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B93"/>
    <w:rPr>
      <w:rFonts w:ascii="Segoe UI" w:eastAsia="Times New Roman" w:hAnsi="Segoe UI" w:cs="Segoe UI"/>
      <w:sz w:val="18"/>
      <w:szCs w:val="18"/>
      <w:lang w:val="ro-RO" w:eastAsia="ro-RO"/>
    </w:rPr>
  </w:style>
  <w:style w:type="character" w:customStyle="1" w:styleId="Heading2Char">
    <w:name w:val="Heading 2 Char"/>
    <w:basedOn w:val="DefaultParagraphFont"/>
    <w:link w:val="Heading2"/>
    <w:uiPriority w:val="9"/>
    <w:semiHidden/>
    <w:rsid w:val="00240813"/>
    <w:rPr>
      <w:rFonts w:asciiTheme="majorHAnsi" w:eastAsiaTheme="majorEastAsia" w:hAnsiTheme="majorHAnsi" w:cstheme="majorBidi"/>
      <w:color w:val="2E74B5" w:themeColor="accent1" w:themeShade="BF"/>
      <w:sz w:val="26"/>
      <w:szCs w:val="26"/>
      <w:lang w:val="ro-RO" w:eastAsia="ro-RO"/>
    </w:rPr>
  </w:style>
  <w:style w:type="paragraph" w:styleId="ListParagraph">
    <w:name w:val="List Paragraph"/>
    <w:basedOn w:val="Normal"/>
    <w:uiPriority w:val="34"/>
    <w:qFormat/>
    <w:rsid w:val="00C108CD"/>
    <w:pPr>
      <w:ind w:left="720"/>
      <w:contextualSpacing/>
    </w:pPr>
  </w:style>
  <w:style w:type="paragraph" w:styleId="Header">
    <w:name w:val="header"/>
    <w:basedOn w:val="Normal"/>
    <w:link w:val="HeaderChar"/>
    <w:uiPriority w:val="99"/>
    <w:unhideWhenUsed/>
    <w:rsid w:val="00C108CD"/>
    <w:pPr>
      <w:tabs>
        <w:tab w:val="center" w:pos="4680"/>
        <w:tab w:val="right" w:pos="9360"/>
      </w:tabs>
    </w:pPr>
  </w:style>
  <w:style w:type="character" w:customStyle="1" w:styleId="HeaderChar">
    <w:name w:val="Header Char"/>
    <w:basedOn w:val="DefaultParagraphFont"/>
    <w:link w:val="Header"/>
    <w:uiPriority w:val="99"/>
    <w:rsid w:val="00C108CD"/>
    <w:rPr>
      <w:rFonts w:ascii="Times New Roman" w:eastAsia="Times New Roman" w:hAnsi="Times New Roman" w:cs="Times New Roman"/>
      <w:sz w:val="28"/>
      <w:szCs w:val="28"/>
      <w:lang w:val="ro-RO" w:eastAsia="ro-RO"/>
    </w:rPr>
  </w:style>
  <w:style w:type="paragraph" w:styleId="Footer">
    <w:name w:val="footer"/>
    <w:basedOn w:val="Normal"/>
    <w:link w:val="FooterChar"/>
    <w:uiPriority w:val="99"/>
    <w:unhideWhenUsed/>
    <w:rsid w:val="00C108CD"/>
    <w:pPr>
      <w:tabs>
        <w:tab w:val="center" w:pos="4680"/>
        <w:tab w:val="right" w:pos="9360"/>
      </w:tabs>
    </w:pPr>
  </w:style>
  <w:style w:type="character" w:customStyle="1" w:styleId="FooterChar">
    <w:name w:val="Footer Char"/>
    <w:basedOn w:val="DefaultParagraphFont"/>
    <w:link w:val="Footer"/>
    <w:uiPriority w:val="99"/>
    <w:rsid w:val="00C108CD"/>
    <w:rPr>
      <w:rFonts w:ascii="Times New Roman" w:eastAsia="Times New Roman" w:hAnsi="Times New Roman" w:cs="Times New Roman"/>
      <w:sz w:val="28"/>
      <w:szCs w:val="2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constanta popa</dc:creator>
  <cp:keywords/>
  <dc:description/>
  <cp:lastModifiedBy>constanta popa</cp:lastModifiedBy>
  <cp:revision>9</cp:revision>
  <cp:lastPrinted>2018-05-15T12:30:00Z</cp:lastPrinted>
  <dcterms:created xsi:type="dcterms:W3CDTF">2018-05-15T11:42:00Z</dcterms:created>
  <dcterms:modified xsi:type="dcterms:W3CDTF">2018-05-16T04:58:00Z</dcterms:modified>
</cp:coreProperties>
</file>