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A591" w14:textId="77777777" w:rsidR="003429CA" w:rsidRPr="003D38B0" w:rsidRDefault="003429CA" w:rsidP="003D38B0">
      <w:pPr>
        <w:tabs>
          <w:tab w:val="left" w:pos="8647"/>
        </w:tabs>
        <w:spacing w:line="276" w:lineRule="auto"/>
        <w:jc w:val="center"/>
        <w:rPr>
          <w:sz w:val="26"/>
          <w:szCs w:val="26"/>
        </w:rPr>
      </w:pPr>
      <w:r w:rsidRPr="003D38B0">
        <w:rPr>
          <w:b/>
          <w:noProof/>
          <w:sz w:val="26"/>
          <w:szCs w:val="26"/>
          <w:lang w:val="en-GB" w:eastAsia="en-GB"/>
        </w:rPr>
        <w:drawing>
          <wp:inline distT="0" distB="0" distL="0" distR="0" wp14:anchorId="20F91486" wp14:editId="0E952FC0">
            <wp:extent cx="769620" cy="92354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lum bright="-12000" contrast="42000"/>
                      <a:grayscl/>
                    </a:blip>
                    <a:srcRect/>
                    <a:stretch>
                      <a:fillRect/>
                    </a:stretch>
                  </pic:blipFill>
                  <pic:spPr bwMode="auto">
                    <a:xfrm>
                      <a:off x="0" y="0"/>
                      <a:ext cx="772575" cy="927090"/>
                    </a:xfrm>
                    <a:prstGeom prst="rect">
                      <a:avLst/>
                    </a:prstGeom>
                    <a:noFill/>
                    <a:ln w="9525">
                      <a:noFill/>
                      <a:miter lim="800000"/>
                      <a:headEnd/>
                      <a:tailEnd/>
                    </a:ln>
                  </pic:spPr>
                </pic:pic>
              </a:graphicData>
            </a:graphic>
          </wp:inline>
        </w:drawing>
      </w:r>
    </w:p>
    <w:p w14:paraId="223767D8" w14:textId="77777777" w:rsidR="00720DD5" w:rsidRPr="003D38B0" w:rsidRDefault="003429CA" w:rsidP="003D38B0">
      <w:pPr>
        <w:spacing w:line="276" w:lineRule="auto"/>
        <w:jc w:val="center"/>
        <w:rPr>
          <w:b/>
          <w:sz w:val="26"/>
          <w:szCs w:val="26"/>
        </w:rPr>
      </w:pPr>
      <w:r w:rsidRPr="003D38B0">
        <w:rPr>
          <w:b/>
          <w:sz w:val="26"/>
          <w:szCs w:val="26"/>
        </w:rPr>
        <w:t>PARLAMENTUL  ROMÂNIEI</w:t>
      </w:r>
    </w:p>
    <w:p w14:paraId="42979DD7" w14:textId="77777777" w:rsidR="003429CA" w:rsidRPr="003D38B0" w:rsidRDefault="003429CA" w:rsidP="003D38B0">
      <w:pPr>
        <w:spacing w:line="276" w:lineRule="auto"/>
        <w:jc w:val="center"/>
        <w:rPr>
          <w:b/>
          <w:sz w:val="26"/>
          <w:szCs w:val="26"/>
        </w:rPr>
      </w:pPr>
      <w:r w:rsidRPr="003D38B0">
        <w:rPr>
          <w:b/>
          <w:sz w:val="26"/>
          <w:szCs w:val="26"/>
        </w:rPr>
        <w:t>CAMERA  DEPUTAŢILOR</w:t>
      </w:r>
    </w:p>
    <w:p w14:paraId="4D8F08D0" w14:textId="77777777" w:rsidR="003429CA" w:rsidRPr="003D38B0" w:rsidRDefault="003429CA" w:rsidP="003D38B0">
      <w:pPr>
        <w:spacing w:line="276" w:lineRule="auto"/>
        <w:jc w:val="both"/>
        <w:rPr>
          <w:b/>
          <w:sz w:val="26"/>
          <w:szCs w:val="26"/>
        </w:rPr>
      </w:pPr>
      <w:r w:rsidRPr="003D38B0">
        <w:rPr>
          <w:b/>
          <w:sz w:val="26"/>
          <w:szCs w:val="26"/>
        </w:rPr>
        <w:tab/>
      </w:r>
    </w:p>
    <w:p w14:paraId="0351E6E3" w14:textId="77777777" w:rsidR="003429CA" w:rsidRPr="003D38B0" w:rsidRDefault="003429CA" w:rsidP="003D38B0">
      <w:pPr>
        <w:spacing w:line="276" w:lineRule="auto"/>
        <w:rPr>
          <w:b/>
          <w:sz w:val="26"/>
          <w:szCs w:val="26"/>
        </w:rPr>
      </w:pPr>
      <w:r w:rsidRPr="003D38B0">
        <w:rPr>
          <w:b/>
          <w:sz w:val="26"/>
          <w:szCs w:val="26"/>
        </w:rPr>
        <w:t xml:space="preserve">COMISIA PENTRU                        </w:t>
      </w:r>
      <w:r w:rsidR="00A03D3E">
        <w:rPr>
          <w:b/>
          <w:sz w:val="26"/>
          <w:szCs w:val="26"/>
        </w:rPr>
        <w:t xml:space="preserve">            </w:t>
      </w:r>
      <w:r w:rsidR="00A03D3E">
        <w:rPr>
          <w:b/>
          <w:sz w:val="26"/>
          <w:szCs w:val="26"/>
        </w:rPr>
        <w:tab/>
      </w:r>
      <w:r w:rsidR="00A03D3E">
        <w:rPr>
          <w:b/>
          <w:sz w:val="26"/>
          <w:szCs w:val="26"/>
        </w:rPr>
        <w:tab/>
      </w:r>
      <w:r w:rsidR="00A03D3E">
        <w:rPr>
          <w:b/>
          <w:sz w:val="26"/>
          <w:szCs w:val="26"/>
        </w:rPr>
        <w:tab/>
      </w:r>
      <w:r w:rsidR="00A03D3E">
        <w:rPr>
          <w:b/>
          <w:sz w:val="26"/>
          <w:szCs w:val="26"/>
        </w:rPr>
        <w:tab/>
      </w:r>
      <w:r w:rsidR="00A03D3E">
        <w:rPr>
          <w:b/>
          <w:sz w:val="26"/>
          <w:szCs w:val="26"/>
        </w:rPr>
        <w:tab/>
      </w:r>
      <w:r w:rsidR="00A03D3E">
        <w:rPr>
          <w:b/>
          <w:sz w:val="26"/>
          <w:szCs w:val="26"/>
        </w:rPr>
        <w:tab/>
      </w:r>
      <w:r w:rsidR="00A03D3E">
        <w:rPr>
          <w:b/>
          <w:sz w:val="26"/>
          <w:szCs w:val="26"/>
        </w:rPr>
        <w:tab/>
      </w:r>
      <w:r w:rsidR="00A03D3E">
        <w:rPr>
          <w:b/>
          <w:sz w:val="26"/>
          <w:szCs w:val="26"/>
        </w:rPr>
        <w:tab/>
      </w:r>
      <w:r w:rsidR="00A03D3E">
        <w:rPr>
          <w:b/>
          <w:sz w:val="26"/>
          <w:szCs w:val="26"/>
        </w:rPr>
        <w:tab/>
        <w:t>Nr.4c-25/96</w:t>
      </w:r>
      <w:r w:rsidRPr="003D38B0">
        <w:rPr>
          <w:b/>
          <w:sz w:val="26"/>
          <w:szCs w:val="26"/>
        </w:rPr>
        <w:t>/21.09.2021</w:t>
      </w:r>
    </w:p>
    <w:p w14:paraId="78134557" w14:textId="77777777" w:rsidR="003429CA" w:rsidRPr="003D38B0" w:rsidRDefault="003429CA" w:rsidP="003D38B0">
      <w:pPr>
        <w:spacing w:line="276" w:lineRule="auto"/>
        <w:rPr>
          <w:sz w:val="26"/>
          <w:szCs w:val="26"/>
        </w:rPr>
      </w:pPr>
      <w:r w:rsidRPr="003D38B0">
        <w:rPr>
          <w:b/>
          <w:sz w:val="26"/>
          <w:szCs w:val="26"/>
        </w:rPr>
        <w:t xml:space="preserve">TINERET ȘI SPORT              </w:t>
      </w:r>
    </w:p>
    <w:p w14:paraId="16580143" w14:textId="77777777" w:rsidR="003D38B0" w:rsidRDefault="003D38B0" w:rsidP="003D38B0">
      <w:pPr>
        <w:pStyle w:val="Heading1"/>
        <w:spacing w:line="276" w:lineRule="auto"/>
        <w:ind w:left="5760" w:firstLine="720"/>
        <w:jc w:val="left"/>
        <w:rPr>
          <w:i w:val="0"/>
          <w:sz w:val="26"/>
          <w:szCs w:val="26"/>
        </w:rPr>
      </w:pPr>
    </w:p>
    <w:p w14:paraId="49352C0D" w14:textId="77777777" w:rsidR="003429CA" w:rsidRPr="003D38B0" w:rsidRDefault="003429CA" w:rsidP="003D38B0">
      <w:pPr>
        <w:pStyle w:val="Heading1"/>
        <w:spacing w:line="276" w:lineRule="auto"/>
        <w:ind w:left="5760" w:firstLine="720"/>
        <w:jc w:val="left"/>
        <w:rPr>
          <w:i w:val="0"/>
          <w:sz w:val="26"/>
          <w:szCs w:val="26"/>
        </w:rPr>
      </w:pPr>
      <w:r w:rsidRPr="003D38B0">
        <w:rPr>
          <w:i w:val="0"/>
          <w:sz w:val="26"/>
          <w:szCs w:val="26"/>
        </w:rPr>
        <w:t>A V I Z</w:t>
      </w:r>
    </w:p>
    <w:p w14:paraId="17E7B7DB" w14:textId="3F6CBA96" w:rsidR="003429CA" w:rsidRPr="003D38B0" w:rsidRDefault="003429CA" w:rsidP="001731DD">
      <w:pPr>
        <w:spacing w:line="276" w:lineRule="auto"/>
        <w:ind w:firstLine="142"/>
        <w:jc w:val="center"/>
        <w:rPr>
          <w:b/>
          <w:sz w:val="26"/>
          <w:szCs w:val="26"/>
        </w:rPr>
      </w:pPr>
      <w:r w:rsidRPr="003D38B0">
        <w:rPr>
          <w:b/>
          <w:bCs/>
          <w:iCs/>
          <w:color w:val="000000"/>
          <w:sz w:val="26"/>
          <w:szCs w:val="26"/>
        </w:rPr>
        <w:t>asupra</w:t>
      </w:r>
      <w:r w:rsidRPr="003D38B0">
        <w:rPr>
          <w:b/>
          <w:sz w:val="26"/>
          <w:szCs w:val="26"/>
        </w:rPr>
        <w:t xml:space="preserve"> Propunerii legislative pentru modificarea şi completarea Ordonanţei  de urgenţă a Guvernului nr.133/2000 privind învăţământul universitar şi postuniversitar cu taxă, peste locurile finanţate de la bugetul de stat,</w:t>
      </w:r>
    </w:p>
    <w:p w14:paraId="2F850AD3" w14:textId="77777777" w:rsidR="003429CA" w:rsidRPr="003D38B0" w:rsidRDefault="003429CA" w:rsidP="001731DD">
      <w:pPr>
        <w:spacing w:line="276" w:lineRule="auto"/>
        <w:ind w:firstLine="142"/>
        <w:jc w:val="center"/>
        <w:rPr>
          <w:b/>
          <w:bCs/>
          <w:iCs/>
          <w:sz w:val="26"/>
          <w:szCs w:val="26"/>
        </w:rPr>
      </w:pPr>
      <w:r w:rsidRPr="003D38B0">
        <w:rPr>
          <w:b/>
          <w:sz w:val="26"/>
          <w:szCs w:val="26"/>
        </w:rPr>
        <w:t>cu modificările şi completările ulterioare</w:t>
      </w:r>
      <w:r w:rsidRPr="003D38B0">
        <w:rPr>
          <w:b/>
          <w:bCs/>
          <w:iCs/>
          <w:sz w:val="26"/>
          <w:szCs w:val="26"/>
        </w:rPr>
        <w:t xml:space="preserve"> (PLx.283/2021)</w:t>
      </w:r>
    </w:p>
    <w:p w14:paraId="1DFD1852" w14:textId="77777777" w:rsidR="003429CA" w:rsidRDefault="003429CA" w:rsidP="003D38B0">
      <w:pPr>
        <w:spacing w:line="276" w:lineRule="auto"/>
        <w:jc w:val="both"/>
        <w:rPr>
          <w:sz w:val="26"/>
          <w:szCs w:val="26"/>
        </w:rPr>
      </w:pPr>
    </w:p>
    <w:p w14:paraId="119AC933" w14:textId="77777777" w:rsidR="001731DD" w:rsidRPr="003D38B0" w:rsidRDefault="001731DD" w:rsidP="003D38B0">
      <w:pPr>
        <w:spacing w:line="276" w:lineRule="auto"/>
        <w:jc w:val="both"/>
        <w:rPr>
          <w:sz w:val="26"/>
          <w:szCs w:val="26"/>
        </w:rPr>
      </w:pPr>
    </w:p>
    <w:p w14:paraId="7A2560F9" w14:textId="77777777" w:rsidR="00720DD5" w:rsidRPr="003D38B0" w:rsidRDefault="00720DD5" w:rsidP="003D38B0">
      <w:pPr>
        <w:spacing w:line="276" w:lineRule="auto"/>
        <w:ind w:firstLine="720"/>
        <w:jc w:val="both"/>
        <w:rPr>
          <w:bCs/>
          <w:sz w:val="26"/>
          <w:szCs w:val="26"/>
        </w:rPr>
      </w:pPr>
      <w:r w:rsidRPr="003D38B0">
        <w:rPr>
          <w:sz w:val="26"/>
          <w:szCs w:val="26"/>
        </w:rPr>
        <w:t xml:space="preserve">În conformitate cu prevederile art.94 din Regulamentul Camerei Deputaţilor, republicat, cu modificările și completările ulterioare, Comisia pentru tineret și sport a fost sesizată spre dezbatere și avizare cu </w:t>
      </w:r>
      <w:r w:rsidRPr="003D38B0">
        <w:rPr>
          <w:b/>
          <w:bCs/>
          <w:i/>
          <w:sz w:val="26"/>
          <w:szCs w:val="26"/>
        </w:rPr>
        <w:t>propunerea legislativă pentru modificarea şi completarea Ordonanţei de urgenţă a Guvernului nr.133/2000 privind învăţământul universitar şi postuniversitar cu taxă, peste locurile finanţate de la bugetul de stat, cu modificările şi completările ulterioare</w:t>
      </w:r>
      <w:r w:rsidRPr="003D38B0">
        <w:rPr>
          <w:bCs/>
          <w:sz w:val="26"/>
          <w:szCs w:val="26"/>
        </w:rPr>
        <w:t>,</w:t>
      </w:r>
      <w:r w:rsidRPr="003D38B0">
        <w:rPr>
          <w:sz w:val="26"/>
          <w:szCs w:val="26"/>
        </w:rPr>
        <w:t xml:space="preserve"> prin adresa Biroului Permanent din 22.06.2021</w:t>
      </w:r>
      <w:r w:rsidRPr="003D38B0">
        <w:rPr>
          <w:bCs/>
          <w:sz w:val="26"/>
          <w:szCs w:val="26"/>
        </w:rPr>
        <w:t>.</w:t>
      </w:r>
    </w:p>
    <w:p w14:paraId="07061A2F" w14:textId="77777777" w:rsidR="003D38B0" w:rsidRPr="003D38B0" w:rsidRDefault="003D38B0" w:rsidP="00920C19">
      <w:pPr>
        <w:spacing w:line="276" w:lineRule="auto"/>
        <w:jc w:val="both"/>
        <w:rPr>
          <w:sz w:val="26"/>
          <w:szCs w:val="26"/>
        </w:rPr>
      </w:pPr>
    </w:p>
    <w:p w14:paraId="10273BF1" w14:textId="51A7CD86" w:rsidR="001731DD" w:rsidRDefault="00E763CD" w:rsidP="003D38B0">
      <w:pPr>
        <w:spacing w:line="276" w:lineRule="auto"/>
        <w:ind w:firstLine="720"/>
        <w:jc w:val="both"/>
        <w:rPr>
          <w:sz w:val="26"/>
          <w:szCs w:val="26"/>
        </w:rPr>
      </w:pPr>
      <w:r>
        <w:rPr>
          <w:sz w:val="26"/>
          <w:szCs w:val="26"/>
        </w:rPr>
        <w:t>Propunerea legislativă</w:t>
      </w:r>
      <w:r w:rsidR="00720DD5" w:rsidRPr="003D38B0">
        <w:rPr>
          <w:sz w:val="26"/>
          <w:szCs w:val="26"/>
        </w:rPr>
        <w:t xml:space="preserve"> are ca </w:t>
      </w:r>
      <w:r w:rsidR="00720DD5" w:rsidRPr="003D38B0">
        <w:rPr>
          <w:b/>
          <w:sz w:val="26"/>
          <w:szCs w:val="26"/>
        </w:rPr>
        <w:t>obiect de reglementare</w:t>
      </w:r>
      <w:r w:rsidR="00720DD5" w:rsidRPr="003D38B0">
        <w:rPr>
          <w:sz w:val="26"/>
          <w:szCs w:val="26"/>
        </w:rPr>
        <w:t xml:space="preserve"> modificarea Ordonanţei de urgenţă a Guvernului nr.133/2000 privind învăţământul universitar şi postuniversitar cu taxă, peste locurile finanţate de la bugetul de stat. Potrivit expunerii de motive, intervenţia legislativă urmăreşte, pe de o parte, să ofere o garanţie pentru studenţii din România că taxele lor de şcolarizare nu vor </w:t>
      </w:r>
    </w:p>
    <w:p w14:paraId="4C334F3D" w14:textId="77777777" w:rsidR="00720DD5" w:rsidRPr="003D38B0" w:rsidRDefault="00720DD5" w:rsidP="001731DD">
      <w:pPr>
        <w:spacing w:line="276" w:lineRule="auto"/>
        <w:jc w:val="both"/>
        <w:rPr>
          <w:sz w:val="26"/>
          <w:szCs w:val="26"/>
        </w:rPr>
      </w:pPr>
      <w:r w:rsidRPr="003D38B0">
        <w:rPr>
          <w:sz w:val="26"/>
          <w:szCs w:val="26"/>
        </w:rPr>
        <w:lastRenderedPageBreak/>
        <w:t>suferi modificări pe perioada studiilor, în sensul creşterii cuantumului acestora, şi, pe de altă parte, să asigure un termen rezonabil de informare a candidaţilor, înainte de începerea admiterii, cu privire la cuantumul taxei şi numărului de locuri oferite "cu taxăˮ în instituţiile de învăţământ superior de stat, prin creşterea acestui termen de la 15 zile la 3 luni.</w:t>
      </w:r>
    </w:p>
    <w:p w14:paraId="6773A3F6" w14:textId="77777777" w:rsidR="003D38B0" w:rsidRPr="003D38B0" w:rsidRDefault="003D38B0" w:rsidP="003D38B0">
      <w:pPr>
        <w:spacing w:line="276" w:lineRule="auto"/>
        <w:ind w:firstLine="720"/>
        <w:jc w:val="both"/>
        <w:rPr>
          <w:sz w:val="26"/>
          <w:szCs w:val="26"/>
        </w:rPr>
      </w:pPr>
    </w:p>
    <w:p w14:paraId="5A65F52C" w14:textId="77777777" w:rsidR="00720DD5" w:rsidRPr="001731DD" w:rsidRDefault="00720DD5" w:rsidP="003D38B0">
      <w:pPr>
        <w:spacing w:line="276" w:lineRule="auto"/>
        <w:ind w:firstLine="720"/>
        <w:jc w:val="both"/>
        <w:rPr>
          <w:b/>
          <w:sz w:val="26"/>
          <w:szCs w:val="26"/>
        </w:rPr>
      </w:pPr>
      <w:r w:rsidRPr="003D38B0">
        <w:rPr>
          <w:sz w:val="26"/>
          <w:szCs w:val="26"/>
        </w:rPr>
        <w:t xml:space="preserve">În urma examinării, în şedinţa din 21.09.2021, desfășurată prin prezență fizică și prin mijloace de comunicare la distanță, Comisia pentru tineret și sport a hotărât, cu </w:t>
      </w:r>
      <w:r w:rsidR="00B33D17">
        <w:rPr>
          <w:sz w:val="26"/>
          <w:szCs w:val="26"/>
        </w:rPr>
        <w:t xml:space="preserve">unanimitate </w:t>
      </w:r>
      <w:r w:rsidRPr="003D38B0">
        <w:rPr>
          <w:sz w:val="26"/>
          <w:szCs w:val="26"/>
        </w:rPr>
        <w:t xml:space="preserve">de voturi, </w:t>
      </w:r>
      <w:r w:rsidR="00B33D17">
        <w:rPr>
          <w:b/>
          <w:sz w:val="26"/>
          <w:szCs w:val="26"/>
        </w:rPr>
        <w:t xml:space="preserve">avizarea favorabilă </w:t>
      </w:r>
      <w:r w:rsidR="001731DD">
        <w:rPr>
          <w:sz w:val="26"/>
          <w:szCs w:val="26"/>
        </w:rPr>
        <w:t xml:space="preserve">a propunerii legislative, </w:t>
      </w:r>
      <w:r w:rsidR="001731DD">
        <w:rPr>
          <w:b/>
          <w:sz w:val="26"/>
          <w:szCs w:val="26"/>
        </w:rPr>
        <w:t>cu am</w:t>
      </w:r>
      <w:r w:rsidR="0010184E">
        <w:rPr>
          <w:b/>
          <w:sz w:val="26"/>
          <w:szCs w:val="26"/>
        </w:rPr>
        <w:t>endament admis</w:t>
      </w:r>
      <w:r w:rsidR="001731DD">
        <w:rPr>
          <w:b/>
          <w:sz w:val="26"/>
          <w:szCs w:val="26"/>
        </w:rPr>
        <w:t xml:space="preserve"> </w:t>
      </w:r>
      <w:r w:rsidR="0010184E">
        <w:rPr>
          <w:sz w:val="26"/>
          <w:szCs w:val="26"/>
        </w:rPr>
        <w:t>redat</w:t>
      </w:r>
      <w:r w:rsidR="001731DD" w:rsidRPr="001731DD">
        <w:rPr>
          <w:sz w:val="26"/>
          <w:szCs w:val="26"/>
        </w:rPr>
        <w:t xml:space="preserve"> în Anexa care face parte integrată din prezentul aviz.</w:t>
      </w:r>
    </w:p>
    <w:p w14:paraId="147B8CE7" w14:textId="77777777" w:rsidR="003D38B0" w:rsidRDefault="00720DD5" w:rsidP="003D38B0">
      <w:pPr>
        <w:spacing w:line="276" w:lineRule="auto"/>
        <w:jc w:val="both"/>
        <w:rPr>
          <w:sz w:val="26"/>
          <w:szCs w:val="26"/>
        </w:rPr>
      </w:pPr>
      <w:r w:rsidRPr="003D38B0">
        <w:rPr>
          <w:sz w:val="26"/>
          <w:szCs w:val="26"/>
        </w:rPr>
        <w:tab/>
      </w:r>
    </w:p>
    <w:p w14:paraId="62D92D51" w14:textId="77777777" w:rsidR="00720DD5" w:rsidRPr="003D38B0" w:rsidRDefault="00720DD5" w:rsidP="003D38B0">
      <w:pPr>
        <w:spacing w:line="276" w:lineRule="auto"/>
        <w:ind w:firstLine="720"/>
        <w:jc w:val="both"/>
        <w:rPr>
          <w:sz w:val="26"/>
          <w:szCs w:val="26"/>
        </w:rPr>
      </w:pPr>
      <w:r w:rsidRPr="003D38B0">
        <w:rPr>
          <w:sz w:val="26"/>
          <w:szCs w:val="26"/>
        </w:rPr>
        <w:t xml:space="preserve">În raport de obiectul şi conţinutul său, </w:t>
      </w:r>
      <w:r w:rsidR="0010184E">
        <w:rPr>
          <w:sz w:val="26"/>
          <w:szCs w:val="26"/>
        </w:rPr>
        <w:t>propunerea legislativă</w:t>
      </w:r>
      <w:r w:rsidRPr="003D38B0">
        <w:rPr>
          <w:sz w:val="26"/>
          <w:szCs w:val="26"/>
        </w:rPr>
        <w:t xml:space="preserve"> face parte din categoria </w:t>
      </w:r>
      <w:r w:rsidRPr="003D38B0">
        <w:rPr>
          <w:b/>
          <w:sz w:val="26"/>
          <w:szCs w:val="26"/>
        </w:rPr>
        <w:t>legilor ordinare</w:t>
      </w:r>
      <w:r w:rsidRPr="003D38B0">
        <w:rPr>
          <w:sz w:val="26"/>
          <w:szCs w:val="26"/>
        </w:rPr>
        <w:t>.</w:t>
      </w:r>
    </w:p>
    <w:p w14:paraId="40AC6D7E" w14:textId="77777777" w:rsidR="003D38B0" w:rsidRDefault="003D38B0" w:rsidP="003D38B0">
      <w:pPr>
        <w:spacing w:line="276" w:lineRule="auto"/>
        <w:jc w:val="both"/>
        <w:rPr>
          <w:sz w:val="26"/>
          <w:szCs w:val="26"/>
        </w:rPr>
      </w:pPr>
    </w:p>
    <w:p w14:paraId="31F15849" w14:textId="77777777" w:rsidR="003D38B0" w:rsidRDefault="003D38B0" w:rsidP="003D38B0">
      <w:pPr>
        <w:spacing w:line="276" w:lineRule="auto"/>
        <w:jc w:val="both"/>
        <w:rPr>
          <w:sz w:val="26"/>
          <w:szCs w:val="26"/>
        </w:rPr>
      </w:pPr>
    </w:p>
    <w:p w14:paraId="12D4B660" w14:textId="77777777" w:rsidR="003D38B0" w:rsidRDefault="003D38B0" w:rsidP="003D38B0">
      <w:pPr>
        <w:spacing w:line="276" w:lineRule="auto"/>
        <w:jc w:val="both"/>
        <w:rPr>
          <w:sz w:val="26"/>
          <w:szCs w:val="26"/>
        </w:rPr>
      </w:pPr>
    </w:p>
    <w:p w14:paraId="056529CA" w14:textId="77777777" w:rsidR="003D38B0" w:rsidRDefault="003D38B0" w:rsidP="003D38B0">
      <w:pPr>
        <w:spacing w:line="276" w:lineRule="auto"/>
        <w:jc w:val="both"/>
        <w:rPr>
          <w:sz w:val="26"/>
          <w:szCs w:val="26"/>
        </w:rPr>
      </w:pPr>
    </w:p>
    <w:p w14:paraId="1500E49B" w14:textId="77777777" w:rsidR="003D38B0" w:rsidRDefault="003D38B0" w:rsidP="003D38B0">
      <w:pPr>
        <w:spacing w:line="276" w:lineRule="auto"/>
        <w:jc w:val="both"/>
        <w:rPr>
          <w:sz w:val="26"/>
          <w:szCs w:val="26"/>
        </w:rPr>
      </w:pPr>
    </w:p>
    <w:p w14:paraId="5E4EC6F4" w14:textId="77777777" w:rsidR="003D38B0" w:rsidRDefault="003D38B0" w:rsidP="003D38B0">
      <w:pPr>
        <w:spacing w:line="276" w:lineRule="auto"/>
        <w:jc w:val="both"/>
        <w:rPr>
          <w:sz w:val="26"/>
          <w:szCs w:val="26"/>
        </w:rPr>
      </w:pPr>
    </w:p>
    <w:p w14:paraId="0F3364C5" w14:textId="77777777" w:rsidR="003D38B0" w:rsidRDefault="003D38B0" w:rsidP="003D38B0">
      <w:pPr>
        <w:spacing w:line="276" w:lineRule="auto"/>
        <w:jc w:val="both"/>
        <w:rPr>
          <w:sz w:val="26"/>
          <w:szCs w:val="26"/>
        </w:rPr>
      </w:pPr>
    </w:p>
    <w:p w14:paraId="41ADA325" w14:textId="77777777" w:rsidR="003D38B0" w:rsidRPr="003D38B0" w:rsidRDefault="003D38B0" w:rsidP="003D38B0">
      <w:pPr>
        <w:spacing w:line="276" w:lineRule="auto"/>
        <w:jc w:val="both"/>
        <w:rPr>
          <w:sz w:val="26"/>
          <w:szCs w:val="26"/>
        </w:rPr>
      </w:pPr>
    </w:p>
    <w:p w14:paraId="3D58AA84" w14:textId="77777777" w:rsidR="003429CA" w:rsidRPr="003D38B0" w:rsidRDefault="003429CA" w:rsidP="003D38B0">
      <w:pPr>
        <w:spacing w:line="276" w:lineRule="auto"/>
        <w:jc w:val="center"/>
        <w:rPr>
          <w:b/>
          <w:sz w:val="26"/>
          <w:szCs w:val="26"/>
        </w:rPr>
      </w:pPr>
      <w:r w:rsidRPr="003D38B0">
        <w:rPr>
          <w:b/>
          <w:sz w:val="26"/>
          <w:szCs w:val="26"/>
        </w:rPr>
        <w:t>PREŞEDINTE,</w:t>
      </w:r>
    </w:p>
    <w:p w14:paraId="0D926F42" w14:textId="77777777" w:rsidR="003429CA" w:rsidRPr="003D38B0" w:rsidRDefault="003429CA" w:rsidP="003D38B0">
      <w:pPr>
        <w:spacing w:line="276" w:lineRule="auto"/>
        <w:jc w:val="center"/>
        <w:rPr>
          <w:sz w:val="26"/>
          <w:szCs w:val="26"/>
        </w:rPr>
      </w:pPr>
      <w:r w:rsidRPr="003D38B0">
        <w:rPr>
          <w:b/>
          <w:sz w:val="26"/>
          <w:szCs w:val="26"/>
        </w:rPr>
        <w:t>Tudor Rareș POP</w:t>
      </w:r>
    </w:p>
    <w:p w14:paraId="45C300A2" w14:textId="77777777" w:rsidR="003429CA" w:rsidRDefault="003429CA" w:rsidP="003429CA">
      <w:pPr>
        <w:spacing w:line="276" w:lineRule="auto"/>
        <w:rPr>
          <w:sz w:val="26"/>
          <w:szCs w:val="26"/>
        </w:rPr>
      </w:pPr>
    </w:p>
    <w:p w14:paraId="64FC0F88" w14:textId="77777777" w:rsidR="003429CA" w:rsidRDefault="003429CA" w:rsidP="003429CA">
      <w:pPr>
        <w:spacing w:line="276" w:lineRule="auto"/>
        <w:rPr>
          <w:sz w:val="26"/>
          <w:szCs w:val="26"/>
        </w:rPr>
      </w:pPr>
    </w:p>
    <w:p w14:paraId="34ECB597" w14:textId="77777777" w:rsidR="003D38B0" w:rsidRDefault="003D38B0" w:rsidP="003429CA">
      <w:pPr>
        <w:spacing w:line="276" w:lineRule="auto"/>
        <w:rPr>
          <w:sz w:val="26"/>
          <w:szCs w:val="26"/>
        </w:rPr>
      </w:pPr>
    </w:p>
    <w:p w14:paraId="77FF2BE2" w14:textId="77777777" w:rsidR="003D38B0" w:rsidRDefault="003D38B0" w:rsidP="003429CA">
      <w:pPr>
        <w:spacing w:line="276" w:lineRule="auto"/>
        <w:rPr>
          <w:sz w:val="26"/>
          <w:szCs w:val="26"/>
        </w:rPr>
      </w:pPr>
    </w:p>
    <w:p w14:paraId="134368A0" w14:textId="77777777" w:rsidR="001731DD" w:rsidRDefault="001731DD" w:rsidP="001731DD">
      <w:pPr>
        <w:spacing w:line="276" w:lineRule="auto"/>
        <w:rPr>
          <w:sz w:val="26"/>
          <w:szCs w:val="26"/>
        </w:rPr>
      </w:pPr>
    </w:p>
    <w:p w14:paraId="1C118EC7" w14:textId="77777777" w:rsidR="00920C19" w:rsidRDefault="00920C19" w:rsidP="001731DD">
      <w:pPr>
        <w:spacing w:line="276" w:lineRule="auto"/>
        <w:rPr>
          <w:sz w:val="26"/>
          <w:szCs w:val="26"/>
        </w:rPr>
      </w:pPr>
    </w:p>
    <w:p w14:paraId="689F3B29" w14:textId="77777777" w:rsidR="00920C19" w:rsidRDefault="00920C19" w:rsidP="001731DD">
      <w:pPr>
        <w:spacing w:line="276" w:lineRule="auto"/>
        <w:rPr>
          <w:sz w:val="26"/>
          <w:szCs w:val="26"/>
        </w:rPr>
      </w:pPr>
    </w:p>
    <w:p w14:paraId="3FAD900D" w14:textId="77777777" w:rsidR="001731DD" w:rsidRDefault="001731DD" w:rsidP="001731DD">
      <w:pPr>
        <w:spacing w:line="276" w:lineRule="auto"/>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p>
    <w:p w14:paraId="007C1BBE" w14:textId="77777777" w:rsidR="001731DD" w:rsidRDefault="001731DD" w:rsidP="001731DD">
      <w:pPr>
        <w:spacing w:line="276" w:lineRule="auto"/>
        <w:ind w:left="10800" w:firstLine="720"/>
        <w:rPr>
          <w:sz w:val="26"/>
          <w:szCs w:val="26"/>
        </w:rPr>
      </w:pPr>
      <w:r>
        <w:rPr>
          <w:sz w:val="26"/>
          <w:szCs w:val="26"/>
        </w:rPr>
        <w:lastRenderedPageBreak/>
        <w:t xml:space="preserve">                     Anexă</w:t>
      </w:r>
    </w:p>
    <w:p w14:paraId="3440F368" w14:textId="77777777" w:rsidR="00B33D17" w:rsidRPr="00B33D17" w:rsidRDefault="001731DD" w:rsidP="001731DD">
      <w:pPr>
        <w:spacing w:line="276" w:lineRule="auto"/>
        <w:ind w:left="2880" w:firstLine="720"/>
        <w:rPr>
          <w:b/>
          <w:sz w:val="26"/>
          <w:szCs w:val="26"/>
        </w:rPr>
      </w:pPr>
      <w:r>
        <w:rPr>
          <w:b/>
          <w:sz w:val="26"/>
          <w:szCs w:val="26"/>
        </w:rPr>
        <w:t xml:space="preserve">                              </w:t>
      </w:r>
      <w:r w:rsidRPr="00B33D17">
        <w:rPr>
          <w:b/>
          <w:sz w:val="26"/>
          <w:szCs w:val="26"/>
        </w:rPr>
        <w:t>AMENDAMENTE ADMISE</w:t>
      </w:r>
    </w:p>
    <w:p w14:paraId="3AC6BD24" w14:textId="77777777" w:rsidR="00B33D17" w:rsidRDefault="00B33D17" w:rsidP="003429CA">
      <w:pPr>
        <w:spacing w:line="276" w:lineRule="auto"/>
        <w:rPr>
          <w:sz w:val="26"/>
          <w:szCs w:val="26"/>
        </w:rPr>
      </w:pPr>
    </w:p>
    <w:p w14:paraId="7552E3AE" w14:textId="77777777" w:rsidR="003429CA" w:rsidRDefault="003429CA" w:rsidP="003429CA">
      <w:pPr>
        <w:spacing w:line="276" w:lineRule="auto"/>
        <w:rPr>
          <w:sz w:val="26"/>
          <w:szCs w:val="26"/>
        </w:rPr>
      </w:pPr>
    </w:p>
    <w:p w14:paraId="07F58B64" w14:textId="77777777" w:rsidR="001731DD" w:rsidRDefault="001731DD" w:rsidP="003429CA">
      <w:pPr>
        <w:spacing w:line="276" w:lineRule="auto"/>
        <w:rPr>
          <w:sz w:val="26"/>
          <w:szCs w:val="26"/>
        </w:rPr>
      </w:pPr>
    </w:p>
    <w:tbl>
      <w:tblPr>
        <w:tblW w:w="1431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2"/>
        <w:gridCol w:w="4507"/>
        <w:gridCol w:w="4678"/>
        <w:gridCol w:w="4110"/>
      </w:tblGrid>
      <w:tr w:rsidR="003429CA" w:rsidRPr="00722560" w14:paraId="5E9E7245" w14:textId="77777777" w:rsidTr="00FE62A2">
        <w:trPr>
          <w:trHeight w:val="593"/>
          <w:tblHeader/>
        </w:trPr>
        <w:tc>
          <w:tcPr>
            <w:tcW w:w="1022" w:type="dxa"/>
          </w:tcPr>
          <w:p w14:paraId="71F1347F" w14:textId="77777777" w:rsidR="003429CA" w:rsidRPr="00FE62A2" w:rsidRDefault="003429CA" w:rsidP="005500D7">
            <w:pPr>
              <w:autoSpaceDE w:val="0"/>
              <w:autoSpaceDN w:val="0"/>
              <w:adjustRightInd w:val="0"/>
              <w:jc w:val="center"/>
              <w:rPr>
                <w:b/>
                <w:bCs/>
                <w:iCs/>
                <w:sz w:val="24"/>
                <w:szCs w:val="24"/>
              </w:rPr>
            </w:pPr>
            <w:r w:rsidRPr="00FE62A2">
              <w:rPr>
                <w:b/>
                <w:bCs/>
                <w:iCs/>
                <w:sz w:val="24"/>
                <w:szCs w:val="24"/>
              </w:rPr>
              <w:t>Nr.</w:t>
            </w:r>
          </w:p>
          <w:p w14:paraId="4D77DCAE" w14:textId="77777777" w:rsidR="003429CA" w:rsidRPr="00722560" w:rsidRDefault="003429CA" w:rsidP="005500D7">
            <w:pPr>
              <w:autoSpaceDE w:val="0"/>
              <w:autoSpaceDN w:val="0"/>
              <w:adjustRightInd w:val="0"/>
              <w:jc w:val="center"/>
              <w:rPr>
                <w:b/>
                <w:bCs/>
                <w:iCs/>
                <w:szCs w:val="28"/>
              </w:rPr>
            </w:pPr>
            <w:r w:rsidRPr="00FE62A2">
              <w:rPr>
                <w:b/>
                <w:bCs/>
                <w:iCs/>
                <w:sz w:val="24"/>
                <w:szCs w:val="24"/>
              </w:rPr>
              <w:t>crt.</w:t>
            </w:r>
          </w:p>
        </w:tc>
        <w:tc>
          <w:tcPr>
            <w:tcW w:w="4507" w:type="dxa"/>
          </w:tcPr>
          <w:p w14:paraId="0A59D276" w14:textId="77777777" w:rsidR="003429CA" w:rsidRPr="00720DD5" w:rsidRDefault="00720DD5" w:rsidP="00720DD5">
            <w:pPr>
              <w:pStyle w:val="Heading1"/>
              <w:rPr>
                <w:i w:val="0"/>
                <w:u w:val="none"/>
              </w:rPr>
            </w:pPr>
            <w:r w:rsidRPr="00FE62A2">
              <w:rPr>
                <w:i w:val="0"/>
                <w:sz w:val="24"/>
                <w:u w:val="none"/>
              </w:rPr>
              <w:t>Text Ordononață de Urgență nr.133/2000</w:t>
            </w:r>
          </w:p>
        </w:tc>
        <w:tc>
          <w:tcPr>
            <w:tcW w:w="4678" w:type="dxa"/>
          </w:tcPr>
          <w:p w14:paraId="32EBA4C7" w14:textId="77777777" w:rsidR="003429CA" w:rsidRPr="00FE62A2" w:rsidRDefault="003429CA" w:rsidP="00720DD5">
            <w:pPr>
              <w:pStyle w:val="Heading1"/>
              <w:rPr>
                <w:i w:val="0"/>
                <w:sz w:val="24"/>
                <w:u w:val="none"/>
              </w:rPr>
            </w:pPr>
            <w:r w:rsidRPr="00FE62A2">
              <w:rPr>
                <w:i w:val="0"/>
                <w:sz w:val="24"/>
                <w:u w:val="none"/>
              </w:rPr>
              <w:t xml:space="preserve">Text propus de Comisie </w:t>
            </w:r>
          </w:p>
          <w:p w14:paraId="151D2AB5" w14:textId="77777777" w:rsidR="003429CA" w:rsidRPr="00720DD5" w:rsidRDefault="003429CA" w:rsidP="00720DD5">
            <w:pPr>
              <w:pStyle w:val="Heading1"/>
              <w:rPr>
                <w:i w:val="0"/>
                <w:color w:val="000000" w:themeColor="text1"/>
                <w:szCs w:val="28"/>
                <w:u w:val="non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62A2">
              <w:rPr>
                <w:i w:val="0"/>
                <w:sz w:val="24"/>
                <w:szCs w:val="28"/>
                <w:u w:val="none"/>
              </w:rPr>
              <w:t>(autorul amendamentului)</w:t>
            </w:r>
          </w:p>
        </w:tc>
        <w:tc>
          <w:tcPr>
            <w:tcW w:w="4110" w:type="dxa"/>
          </w:tcPr>
          <w:p w14:paraId="1AFC0F03" w14:textId="77777777" w:rsidR="003429CA" w:rsidRPr="00FE62A2" w:rsidRDefault="00FE62A2" w:rsidP="00FE62A2">
            <w:pPr>
              <w:rPr>
                <w:b/>
                <w:sz w:val="24"/>
                <w:szCs w:val="28"/>
              </w:rPr>
            </w:pPr>
            <w:r>
              <w:rPr>
                <w:b/>
                <w:sz w:val="24"/>
                <w:szCs w:val="28"/>
              </w:rPr>
              <w:t xml:space="preserve">                  </w:t>
            </w:r>
            <w:r w:rsidRPr="00FE62A2">
              <w:rPr>
                <w:b/>
                <w:sz w:val="24"/>
                <w:szCs w:val="28"/>
              </w:rPr>
              <w:t xml:space="preserve"> </w:t>
            </w:r>
            <w:r w:rsidR="003429CA" w:rsidRPr="00FE62A2">
              <w:rPr>
                <w:b/>
                <w:sz w:val="24"/>
                <w:szCs w:val="28"/>
              </w:rPr>
              <w:t>Motivarea</w:t>
            </w:r>
          </w:p>
          <w:p w14:paraId="52D8B4D7" w14:textId="77777777" w:rsidR="003429CA" w:rsidRPr="00722560" w:rsidRDefault="003429CA" w:rsidP="005500D7">
            <w:pPr>
              <w:jc w:val="center"/>
              <w:rPr>
                <w:szCs w:val="28"/>
              </w:rPr>
            </w:pPr>
            <w:r w:rsidRPr="00FE62A2">
              <w:rPr>
                <w:b/>
                <w:sz w:val="24"/>
                <w:szCs w:val="28"/>
              </w:rPr>
              <w:t>amendamentelor propuse</w:t>
            </w:r>
          </w:p>
        </w:tc>
      </w:tr>
      <w:tr w:rsidR="003429CA" w:rsidRPr="00722560" w14:paraId="401059F6" w14:textId="77777777" w:rsidTr="00FE62A2">
        <w:trPr>
          <w:trHeight w:val="1934"/>
        </w:trPr>
        <w:tc>
          <w:tcPr>
            <w:tcW w:w="1022" w:type="dxa"/>
          </w:tcPr>
          <w:p w14:paraId="7F92BCEB" w14:textId="77777777" w:rsidR="003429CA" w:rsidRPr="00722560" w:rsidRDefault="003429CA" w:rsidP="00FE62A2">
            <w:pPr>
              <w:numPr>
                <w:ilvl w:val="0"/>
                <w:numId w:val="1"/>
              </w:numPr>
              <w:autoSpaceDE w:val="0"/>
              <w:autoSpaceDN w:val="0"/>
              <w:adjustRightInd w:val="0"/>
              <w:rPr>
                <w:b/>
                <w:bCs/>
                <w:iCs/>
                <w:szCs w:val="28"/>
              </w:rPr>
            </w:pPr>
          </w:p>
        </w:tc>
        <w:tc>
          <w:tcPr>
            <w:tcW w:w="4507" w:type="dxa"/>
          </w:tcPr>
          <w:p w14:paraId="3B668D3D" w14:textId="77777777" w:rsidR="003429CA" w:rsidRPr="0090100B" w:rsidRDefault="00720DD5" w:rsidP="00FE62A2">
            <w:pPr>
              <w:jc w:val="both"/>
              <w:rPr>
                <w:b/>
              </w:rPr>
            </w:pPr>
            <w:r w:rsidRPr="00FE62A2">
              <w:rPr>
                <w:b/>
                <w:color w:val="000000"/>
                <w:sz w:val="24"/>
                <w:szCs w:val="24"/>
                <w:lang w:eastAsia="ro-RO"/>
              </w:rPr>
              <w:t>Art.3 -</w:t>
            </w:r>
            <w:r>
              <w:rPr>
                <w:b/>
                <w:color w:val="000000"/>
                <w:szCs w:val="28"/>
                <w:lang w:eastAsia="ro-RO"/>
              </w:rPr>
              <w:t xml:space="preserve"> </w:t>
            </w:r>
            <w:r w:rsidRPr="00720DD5">
              <w:rPr>
                <w:color w:val="000000"/>
                <w:sz w:val="24"/>
                <w:szCs w:val="24"/>
                <w:lang w:eastAsia="ro-RO"/>
              </w:rPr>
              <w:t>Cuantumul taxei prevăzute la art. 2 se stabileşte de senatul fiecărei instituţii de învăţământ superior în funcţie de costurile specifice şcolarizării. Cuantumul taxei şi numărul de locuri se anunţă candidaţilor cu cel puţin 15 zile înainte de începerea admiterii.</w:t>
            </w:r>
          </w:p>
        </w:tc>
        <w:tc>
          <w:tcPr>
            <w:tcW w:w="4678" w:type="dxa"/>
          </w:tcPr>
          <w:p w14:paraId="68453F64" w14:textId="77777777" w:rsidR="00720DD5" w:rsidRPr="00FE62A2" w:rsidRDefault="00720DD5" w:rsidP="00720DD5">
            <w:pPr>
              <w:jc w:val="both"/>
              <w:rPr>
                <w:b/>
                <w:sz w:val="24"/>
                <w:szCs w:val="24"/>
                <w:lang w:val="it-IT"/>
              </w:rPr>
            </w:pPr>
            <w:r w:rsidRPr="00FE62A2">
              <w:rPr>
                <w:b/>
                <w:sz w:val="24"/>
                <w:szCs w:val="24"/>
                <w:lang w:val="it-IT"/>
              </w:rPr>
              <w:t>Articolul 3 se modifică și se completează, cu următorul cuprins:</w:t>
            </w:r>
          </w:p>
          <w:p w14:paraId="439DBE30" w14:textId="77777777" w:rsidR="00720DD5" w:rsidRPr="004A7234" w:rsidRDefault="00720DD5" w:rsidP="00720DD5">
            <w:pPr>
              <w:jc w:val="both"/>
              <w:rPr>
                <w:b/>
                <w:i/>
                <w:sz w:val="24"/>
                <w:szCs w:val="24"/>
                <w:lang w:val="it-IT"/>
              </w:rPr>
            </w:pPr>
          </w:p>
          <w:p w14:paraId="15960FA2" w14:textId="77777777" w:rsidR="00720DD5" w:rsidRPr="00FE62A2" w:rsidRDefault="00720DD5" w:rsidP="00FE62A2">
            <w:pPr>
              <w:jc w:val="both"/>
              <w:rPr>
                <w:bCs/>
                <w:sz w:val="24"/>
                <w:szCs w:val="24"/>
                <w:lang w:val="it-IT"/>
              </w:rPr>
            </w:pPr>
            <w:r w:rsidRPr="00FE62A2">
              <w:rPr>
                <w:bCs/>
                <w:sz w:val="24"/>
                <w:szCs w:val="24"/>
                <w:lang w:val="en-US"/>
              </w:rPr>
              <w:t>“</w:t>
            </w:r>
            <w:proofErr w:type="spellStart"/>
            <w:r>
              <w:rPr>
                <w:sz w:val="24"/>
                <w:szCs w:val="24"/>
                <w:lang w:val="en-US"/>
              </w:rPr>
              <w:t>Cuantumul</w:t>
            </w:r>
            <w:proofErr w:type="spellEnd"/>
            <w:r>
              <w:rPr>
                <w:sz w:val="24"/>
                <w:szCs w:val="24"/>
                <w:lang w:val="en-US"/>
              </w:rPr>
              <w:t xml:space="preserve"> </w:t>
            </w:r>
            <w:proofErr w:type="spellStart"/>
            <w:r>
              <w:rPr>
                <w:sz w:val="24"/>
                <w:szCs w:val="24"/>
                <w:lang w:val="en-US"/>
              </w:rPr>
              <w:t>taxei</w:t>
            </w:r>
            <w:proofErr w:type="spellEnd"/>
            <w:r>
              <w:rPr>
                <w:sz w:val="24"/>
                <w:szCs w:val="24"/>
                <w:lang w:val="en-US"/>
              </w:rPr>
              <w:t xml:space="preserve"> </w:t>
            </w:r>
            <w:proofErr w:type="spellStart"/>
            <w:r>
              <w:rPr>
                <w:sz w:val="24"/>
                <w:szCs w:val="24"/>
                <w:lang w:val="en-US"/>
              </w:rPr>
              <w:t>prevăzute</w:t>
            </w:r>
            <w:proofErr w:type="spellEnd"/>
            <w:r>
              <w:rPr>
                <w:sz w:val="24"/>
                <w:szCs w:val="24"/>
                <w:lang w:val="en-US"/>
              </w:rPr>
              <w:t xml:space="preserve"> la art. 2 se </w:t>
            </w:r>
            <w:proofErr w:type="spellStart"/>
            <w:r>
              <w:rPr>
                <w:sz w:val="24"/>
                <w:szCs w:val="24"/>
                <w:lang w:val="en-US"/>
              </w:rPr>
              <w:t>stabilește</w:t>
            </w:r>
            <w:proofErr w:type="spellEnd"/>
            <w:r>
              <w:rPr>
                <w:sz w:val="24"/>
                <w:szCs w:val="24"/>
                <w:lang w:val="en-US"/>
              </w:rPr>
              <w:t xml:space="preserve"> de </w:t>
            </w:r>
            <w:proofErr w:type="spellStart"/>
            <w:r>
              <w:rPr>
                <w:sz w:val="24"/>
                <w:szCs w:val="24"/>
                <w:lang w:val="en-US"/>
              </w:rPr>
              <w:t>senatul</w:t>
            </w:r>
            <w:proofErr w:type="spellEnd"/>
            <w:r>
              <w:rPr>
                <w:sz w:val="24"/>
                <w:szCs w:val="24"/>
                <w:lang w:val="en-US"/>
              </w:rPr>
              <w:t xml:space="preserve"> </w:t>
            </w:r>
            <w:proofErr w:type="spellStart"/>
            <w:r>
              <w:rPr>
                <w:sz w:val="24"/>
                <w:szCs w:val="24"/>
                <w:lang w:val="en-US"/>
              </w:rPr>
              <w:t>fiecărei</w:t>
            </w:r>
            <w:proofErr w:type="spellEnd"/>
            <w:r>
              <w:rPr>
                <w:sz w:val="24"/>
                <w:szCs w:val="24"/>
                <w:lang w:val="en-US"/>
              </w:rPr>
              <w:t xml:space="preserve"> </w:t>
            </w:r>
            <w:proofErr w:type="spellStart"/>
            <w:r>
              <w:rPr>
                <w:sz w:val="24"/>
                <w:szCs w:val="24"/>
                <w:lang w:val="en-US"/>
              </w:rPr>
              <w:t>instituții</w:t>
            </w:r>
            <w:proofErr w:type="spellEnd"/>
            <w:r>
              <w:rPr>
                <w:sz w:val="24"/>
                <w:szCs w:val="24"/>
                <w:lang w:val="en-US"/>
              </w:rPr>
              <w:t xml:space="preserve"> de </w:t>
            </w:r>
            <w:proofErr w:type="spellStart"/>
            <w:r>
              <w:rPr>
                <w:sz w:val="24"/>
                <w:szCs w:val="24"/>
                <w:lang w:val="en-US"/>
              </w:rPr>
              <w:t>învățământ</w:t>
            </w:r>
            <w:proofErr w:type="spellEnd"/>
            <w:r>
              <w:rPr>
                <w:sz w:val="24"/>
                <w:szCs w:val="24"/>
                <w:lang w:val="en-US"/>
              </w:rPr>
              <w:t xml:space="preserve"> superior </w:t>
            </w:r>
            <w:proofErr w:type="spellStart"/>
            <w:r>
              <w:rPr>
                <w:sz w:val="24"/>
                <w:szCs w:val="24"/>
                <w:lang w:val="en-US"/>
              </w:rPr>
              <w:t>în</w:t>
            </w:r>
            <w:proofErr w:type="spellEnd"/>
            <w:r>
              <w:rPr>
                <w:sz w:val="24"/>
                <w:szCs w:val="24"/>
                <w:lang w:val="en-US"/>
              </w:rPr>
              <w:t xml:space="preserve"> </w:t>
            </w:r>
            <w:proofErr w:type="spellStart"/>
            <w:r>
              <w:rPr>
                <w:sz w:val="24"/>
                <w:szCs w:val="24"/>
                <w:lang w:val="en-US"/>
              </w:rPr>
              <w:t>funcție</w:t>
            </w:r>
            <w:proofErr w:type="spellEnd"/>
            <w:r>
              <w:rPr>
                <w:sz w:val="24"/>
                <w:szCs w:val="24"/>
                <w:lang w:val="en-US"/>
              </w:rPr>
              <w:t xml:space="preserve"> de </w:t>
            </w:r>
            <w:proofErr w:type="spellStart"/>
            <w:r>
              <w:rPr>
                <w:sz w:val="24"/>
                <w:szCs w:val="24"/>
                <w:lang w:val="en-US"/>
              </w:rPr>
              <w:t>costurile</w:t>
            </w:r>
            <w:proofErr w:type="spellEnd"/>
            <w:r>
              <w:rPr>
                <w:sz w:val="24"/>
                <w:szCs w:val="24"/>
                <w:lang w:val="en-US"/>
              </w:rPr>
              <w:t xml:space="preserve"> specific </w:t>
            </w:r>
            <w:proofErr w:type="spellStart"/>
            <w:r>
              <w:rPr>
                <w:sz w:val="24"/>
                <w:szCs w:val="24"/>
                <w:lang w:val="en-US"/>
              </w:rPr>
              <w:t>școlarizării</w:t>
            </w:r>
            <w:proofErr w:type="spellEnd"/>
            <w:r>
              <w:rPr>
                <w:sz w:val="24"/>
                <w:szCs w:val="24"/>
                <w:lang w:val="en-US"/>
              </w:rPr>
              <w:t xml:space="preserve">. </w:t>
            </w:r>
            <w:proofErr w:type="spellStart"/>
            <w:r>
              <w:rPr>
                <w:sz w:val="24"/>
                <w:szCs w:val="24"/>
                <w:lang w:val="en-US"/>
              </w:rPr>
              <w:t>Cuantumul</w:t>
            </w:r>
            <w:proofErr w:type="spellEnd"/>
            <w:r>
              <w:rPr>
                <w:sz w:val="24"/>
                <w:szCs w:val="24"/>
                <w:lang w:val="en-US"/>
              </w:rPr>
              <w:t xml:space="preserve"> </w:t>
            </w:r>
            <w:proofErr w:type="spellStart"/>
            <w:r>
              <w:rPr>
                <w:sz w:val="24"/>
                <w:szCs w:val="24"/>
                <w:lang w:val="en-US"/>
              </w:rPr>
              <w:t>taxei</w:t>
            </w:r>
            <w:proofErr w:type="spellEnd"/>
            <w:r>
              <w:rPr>
                <w:sz w:val="24"/>
                <w:szCs w:val="24"/>
                <w:lang w:val="en-US"/>
              </w:rPr>
              <w:t xml:space="preserve"> </w:t>
            </w:r>
            <w:proofErr w:type="spellStart"/>
            <w:r>
              <w:rPr>
                <w:sz w:val="24"/>
                <w:szCs w:val="24"/>
                <w:lang w:val="en-US"/>
              </w:rPr>
              <w:t>și</w:t>
            </w:r>
            <w:proofErr w:type="spellEnd"/>
            <w:r>
              <w:rPr>
                <w:sz w:val="24"/>
                <w:szCs w:val="24"/>
                <w:lang w:val="en-US"/>
              </w:rPr>
              <w:t xml:space="preserve"> </w:t>
            </w:r>
            <w:proofErr w:type="spellStart"/>
            <w:r>
              <w:rPr>
                <w:sz w:val="24"/>
                <w:szCs w:val="24"/>
                <w:lang w:val="en-US"/>
              </w:rPr>
              <w:t>numărul</w:t>
            </w:r>
            <w:proofErr w:type="spellEnd"/>
            <w:r>
              <w:rPr>
                <w:sz w:val="24"/>
                <w:szCs w:val="24"/>
                <w:lang w:val="en-US"/>
              </w:rPr>
              <w:t xml:space="preserve"> minim de </w:t>
            </w:r>
            <w:proofErr w:type="spellStart"/>
            <w:r>
              <w:rPr>
                <w:sz w:val="24"/>
                <w:szCs w:val="24"/>
                <w:lang w:val="en-US"/>
              </w:rPr>
              <w:t>locuri</w:t>
            </w:r>
            <w:proofErr w:type="spellEnd"/>
            <w:r>
              <w:rPr>
                <w:sz w:val="24"/>
                <w:szCs w:val="24"/>
                <w:lang w:val="en-US"/>
              </w:rPr>
              <w:t xml:space="preserve"> se </w:t>
            </w:r>
            <w:proofErr w:type="spellStart"/>
            <w:r>
              <w:rPr>
                <w:sz w:val="24"/>
                <w:szCs w:val="24"/>
                <w:lang w:val="en-US"/>
              </w:rPr>
              <w:t>anunță</w:t>
            </w:r>
            <w:proofErr w:type="spellEnd"/>
            <w:r>
              <w:rPr>
                <w:sz w:val="24"/>
                <w:szCs w:val="24"/>
                <w:lang w:val="en-US"/>
              </w:rPr>
              <w:t xml:space="preserve"> </w:t>
            </w:r>
            <w:proofErr w:type="spellStart"/>
            <w:r>
              <w:rPr>
                <w:sz w:val="24"/>
                <w:szCs w:val="24"/>
                <w:lang w:val="en-US"/>
              </w:rPr>
              <w:t>candidaților</w:t>
            </w:r>
            <w:proofErr w:type="spellEnd"/>
            <w:r>
              <w:rPr>
                <w:sz w:val="24"/>
                <w:szCs w:val="24"/>
                <w:lang w:val="en-US"/>
              </w:rPr>
              <w:t xml:space="preserve"> cu </w:t>
            </w:r>
            <w:proofErr w:type="spellStart"/>
            <w:r>
              <w:rPr>
                <w:sz w:val="24"/>
                <w:szCs w:val="24"/>
                <w:lang w:val="en-US"/>
              </w:rPr>
              <w:t>cel</w:t>
            </w:r>
            <w:proofErr w:type="spellEnd"/>
            <w:r>
              <w:rPr>
                <w:sz w:val="24"/>
                <w:szCs w:val="24"/>
                <w:lang w:val="en-US"/>
              </w:rPr>
              <w:t xml:space="preserve"> </w:t>
            </w:r>
            <w:proofErr w:type="spellStart"/>
            <w:r>
              <w:rPr>
                <w:sz w:val="24"/>
                <w:szCs w:val="24"/>
                <w:lang w:val="en-US"/>
              </w:rPr>
              <w:t>puțin</w:t>
            </w:r>
            <w:proofErr w:type="spellEnd"/>
            <w:r>
              <w:rPr>
                <w:sz w:val="24"/>
                <w:szCs w:val="24"/>
                <w:lang w:val="en-US"/>
              </w:rPr>
              <w:t xml:space="preserve"> 3 </w:t>
            </w:r>
            <w:proofErr w:type="spellStart"/>
            <w:r>
              <w:rPr>
                <w:sz w:val="24"/>
                <w:szCs w:val="24"/>
                <w:lang w:val="en-US"/>
              </w:rPr>
              <w:t>luni</w:t>
            </w:r>
            <w:proofErr w:type="spellEnd"/>
            <w:r>
              <w:rPr>
                <w:sz w:val="24"/>
                <w:szCs w:val="24"/>
                <w:lang w:val="en-US"/>
              </w:rPr>
              <w:t xml:space="preserve"> </w:t>
            </w:r>
            <w:proofErr w:type="spellStart"/>
            <w:r>
              <w:rPr>
                <w:sz w:val="24"/>
                <w:szCs w:val="24"/>
                <w:lang w:val="en-US"/>
              </w:rPr>
              <w:t>înainte</w:t>
            </w:r>
            <w:proofErr w:type="spellEnd"/>
            <w:r>
              <w:rPr>
                <w:sz w:val="24"/>
                <w:szCs w:val="24"/>
                <w:lang w:val="en-US"/>
              </w:rPr>
              <w:t xml:space="preserve"> de </w:t>
            </w:r>
            <w:proofErr w:type="spellStart"/>
            <w:r>
              <w:rPr>
                <w:sz w:val="24"/>
                <w:szCs w:val="24"/>
                <w:lang w:val="en-US"/>
              </w:rPr>
              <w:t>începerea</w:t>
            </w:r>
            <w:proofErr w:type="spellEnd"/>
            <w:r>
              <w:rPr>
                <w:sz w:val="24"/>
                <w:szCs w:val="24"/>
                <w:lang w:val="en-US"/>
              </w:rPr>
              <w:t xml:space="preserve"> </w:t>
            </w:r>
            <w:proofErr w:type="spellStart"/>
            <w:r>
              <w:rPr>
                <w:sz w:val="24"/>
                <w:szCs w:val="24"/>
                <w:lang w:val="en-US"/>
              </w:rPr>
              <w:t>admiterii</w:t>
            </w:r>
            <w:proofErr w:type="spellEnd"/>
            <w:r>
              <w:rPr>
                <w:sz w:val="24"/>
                <w:szCs w:val="24"/>
                <w:lang w:val="en-US"/>
              </w:rPr>
              <w:t xml:space="preserve">. Taxa nu se </w:t>
            </w:r>
            <w:proofErr w:type="spellStart"/>
            <w:r>
              <w:rPr>
                <w:sz w:val="24"/>
                <w:szCs w:val="24"/>
                <w:lang w:val="en-US"/>
              </w:rPr>
              <w:t>modifică</w:t>
            </w:r>
            <w:proofErr w:type="spellEnd"/>
            <w:r w:rsidR="00FE62A2">
              <w:rPr>
                <w:sz w:val="24"/>
                <w:szCs w:val="24"/>
                <w:lang w:val="en-US"/>
              </w:rPr>
              <w:t xml:space="preserve"> </w:t>
            </w:r>
            <w:r>
              <w:rPr>
                <w:sz w:val="24"/>
                <w:szCs w:val="24"/>
                <w:lang w:val="en-US"/>
              </w:rPr>
              <w:t xml:space="preserve">pe </w:t>
            </w:r>
            <w:proofErr w:type="spellStart"/>
            <w:r>
              <w:rPr>
                <w:sz w:val="24"/>
                <w:szCs w:val="24"/>
                <w:lang w:val="en-US"/>
              </w:rPr>
              <w:t>perioada</w:t>
            </w:r>
            <w:proofErr w:type="spellEnd"/>
            <w:r>
              <w:rPr>
                <w:sz w:val="24"/>
                <w:szCs w:val="24"/>
                <w:lang w:val="en-US"/>
              </w:rPr>
              <w:t xml:space="preserve"> de </w:t>
            </w:r>
            <w:proofErr w:type="spellStart"/>
            <w:r>
              <w:rPr>
                <w:sz w:val="24"/>
                <w:szCs w:val="24"/>
                <w:lang w:val="en-US"/>
              </w:rPr>
              <w:t>școlarizare</w:t>
            </w:r>
            <w:proofErr w:type="spellEnd"/>
            <w:r>
              <w:rPr>
                <w:sz w:val="24"/>
                <w:szCs w:val="24"/>
                <w:lang w:val="en-US"/>
              </w:rPr>
              <w:t>.</w:t>
            </w:r>
            <w:r w:rsidRPr="00FE62A2">
              <w:rPr>
                <w:bCs/>
                <w:sz w:val="24"/>
                <w:szCs w:val="24"/>
                <w:lang w:val="en-US"/>
              </w:rPr>
              <w:t>”</w:t>
            </w:r>
          </w:p>
          <w:p w14:paraId="38E26550" w14:textId="77777777" w:rsidR="003429CA" w:rsidRDefault="003429CA" w:rsidP="00FE62A2">
            <w:pPr>
              <w:jc w:val="both"/>
              <w:rPr>
                <w:b/>
                <w:szCs w:val="28"/>
              </w:rPr>
            </w:pPr>
          </w:p>
          <w:p w14:paraId="60556F06" w14:textId="0D78C25B" w:rsidR="00720DD5" w:rsidRPr="00720DD5" w:rsidRDefault="00720DD5" w:rsidP="00FE62A2">
            <w:pPr>
              <w:jc w:val="both"/>
              <w:rPr>
                <w:b/>
                <w:sz w:val="24"/>
                <w:szCs w:val="24"/>
                <w:lang w:val="it-IT"/>
              </w:rPr>
            </w:pPr>
            <w:r w:rsidRPr="00720DD5">
              <w:rPr>
                <w:b/>
                <w:szCs w:val="28"/>
              </w:rPr>
              <w:t xml:space="preserve">Autor: Filip </w:t>
            </w:r>
            <w:r w:rsidR="00FE62A2">
              <w:rPr>
                <w:b/>
                <w:sz w:val="22"/>
                <w:szCs w:val="22"/>
                <w:lang w:val="it-IT"/>
              </w:rPr>
              <w:t xml:space="preserve">Havârneanu, </w:t>
            </w:r>
            <w:r w:rsidRPr="00720DD5">
              <w:rPr>
                <w:b/>
                <w:sz w:val="22"/>
                <w:szCs w:val="24"/>
                <w:lang w:val="it-IT"/>
              </w:rPr>
              <w:t>Deputat USR PLUS</w:t>
            </w:r>
          </w:p>
          <w:p w14:paraId="48912587" w14:textId="77777777" w:rsidR="00720DD5" w:rsidRPr="00722560" w:rsidRDefault="00720DD5" w:rsidP="005500D7">
            <w:pPr>
              <w:jc w:val="both"/>
              <w:rPr>
                <w:b/>
                <w:szCs w:val="28"/>
              </w:rPr>
            </w:pPr>
          </w:p>
        </w:tc>
        <w:tc>
          <w:tcPr>
            <w:tcW w:w="4110" w:type="dxa"/>
          </w:tcPr>
          <w:p w14:paraId="0359788C" w14:textId="77777777" w:rsidR="00720DD5" w:rsidRDefault="00720DD5" w:rsidP="00FE62A2">
            <w:pPr>
              <w:pStyle w:val="ListParagraph"/>
              <w:numPr>
                <w:ilvl w:val="0"/>
                <w:numId w:val="2"/>
              </w:numPr>
              <w:spacing w:after="0" w:line="240" w:lineRule="auto"/>
              <w:jc w:val="both"/>
              <w:rPr>
                <w:rFonts w:ascii="Times New Roman" w:hAnsi="Times New Roman" w:cs="Times New Roman"/>
                <w:sz w:val="24"/>
                <w:szCs w:val="24"/>
                <w:lang w:val="it-IT"/>
              </w:rPr>
            </w:pPr>
            <w:r>
              <w:rPr>
                <w:rFonts w:ascii="Times New Roman" w:hAnsi="Times New Roman" w:cs="Times New Roman"/>
                <w:sz w:val="24"/>
                <w:szCs w:val="24"/>
                <w:lang w:val="it-IT"/>
              </w:rPr>
              <w:t>Niciun tip de subvenție nu este corelată cu inflația, prin urmare este inechitabil și disproporționat ca obligațiile impuse asupra studenților să urmeze un regim, în contextul în care drepturile garantate de lege pentru sprijinirea studenților în satisfacerea obligațiilor financiare nu urmează același regim. Până nu se stabilește un mecanism unitar, nu se poate promova o excepție doar în materia obligațiilor.</w:t>
            </w:r>
          </w:p>
          <w:p w14:paraId="1A7257CC" w14:textId="77777777" w:rsidR="00720DD5" w:rsidRDefault="00720DD5" w:rsidP="00FE62A2">
            <w:pPr>
              <w:pStyle w:val="ListParagraph"/>
              <w:numPr>
                <w:ilvl w:val="0"/>
                <w:numId w:val="2"/>
              </w:numPr>
              <w:spacing w:after="0" w:line="240" w:lineRule="auto"/>
              <w:jc w:val="both"/>
              <w:rPr>
                <w:rFonts w:ascii="Times New Roman" w:hAnsi="Times New Roman" w:cs="Times New Roman"/>
                <w:sz w:val="24"/>
                <w:szCs w:val="24"/>
                <w:lang w:val="it-IT"/>
              </w:rPr>
            </w:pPr>
            <w:r w:rsidRPr="00636BA8">
              <w:rPr>
                <w:rFonts w:ascii="Times New Roman" w:hAnsi="Times New Roman" w:cs="Times New Roman"/>
                <w:sz w:val="24"/>
                <w:szCs w:val="24"/>
                <w:lang w:val="it-IT"/>
              </w:rPr>
              <w:t>Cvasimajoritatea cheltuielilor universităților o reprezintă cheltuielile salariale, a căror cuantum nu este influențat de inflație, ci de dispozițiile legale. Prin urmare, creșterea taxei ca urmare a inflației este de natură a reprezenta o îmbogățire a universității</w:t>
            </w:r>
            <w:r>
              <w:rPr>
                <w:rFonts w:ascii="Times New Roman" w:hAnsi="Times New Roman" w:cs="Times New Roman"/>
                <w:sz w:val="24"/>
                <w:szCs w:val="24"/>
                <w:lang w:val="it-IT"/>
              </w:rPr>
              <w:t>,</w:t>
            </w:r>
            <w:r w:rsidRPr="00636BA8">
              <w:rPr>
                <w:rFonts w:ascii="Times New Roman" w:hAnsi="Times New Roman" w:cs="Times New Roman"/>
                <w:sz w:val="24"/>
                <w:szCs w:val="24"/>
                <w:lang w:val="it-IT"/>
              </w:rPr>
              <w:t xml:space="preserve"> superioară costurilor pe care le-ar suporta ca urmare a inflației, având în </w:t>
            </w:r>
            <w:r w:rsidRPr="00636BA8">
              <w:rPr>
                <w:rFonts w:ascii="Times New Roman" w:hAnsi="Times New Roman" w:cs="Times New Roman"/>
                <w:sz w:val="24"/>
                <w:szCs w:val="24"/>
                <w:lang w:val="it-IT"/>
              </w:rPr>
              <w:lastRenderedPageBreak/>
              <w:t>vedere preponderența cheltuielilor fixe ale universității.</w:t>
            </w:r>
          </w:p>
          <w:p w14:paraId="2F9EE4C8" w14:textId="77777777" w:rsidR="003D38B0" w:rsidRDefault="00720DD5" w:rsidP="00FE62A2">
            <w:pPr>
              <w:pStyle w:val="ListParagraph"/>
              <w:numPr>
                <w:ilvl w:val="0"/>
                <w:numId w:val="2"/>
              </w:numPr>
              <w:spacing w:after="0" w:line="240" w:lineRule="auto"/>
              <w:jc w:val="both"/>
              <w:rPr>
                <w:rFonts w:ascii="Times New Roman" w:hAnsi="Times New Roman" w:cs="Times New Roman"/>
                <w:sz w:val="24"/>
                <w:szCs w:val="24"/>
                <w:lang w:val="it-IT"/>
              </w:rPr>
            </w:pPr>
            <w:r w:rsidRPr="00636BA8">
              <w:rPr>
                <w:rFonts w:ascii="Times New Roman" w:hAnsi="Times New Roman" w:cs="Times New Roman"/>
                <w:sz w:val="24"/>
                <w:szCs w:val="24"/>
                <w:lang w:val="it-IT"/>
              </w:rPr>
              <w:t>În contextul în care studentul este obligat să accepte modificarea unei părți esențiale a contractului de școlarizare fără negociere și</w:t>
            </w:r>
          </w:p>
          <w:p w14:paraId="7DBBA4EB" w14:textId="77777777" w:rsidR="00720DD5" w:rsidRPr="00636BA8" w:rsidRDefault="00720DD5" w:rsidP="003D38B0">
            <w:pPr>
              <w:pStyle w:val="ListParagraph"/>
              <w:spacing w:after="0" w:line="240" w:lineRule="auto"/>
              <w:jc w:val="both"/>
              <w:rPr>
                <w:rFonts w:ascii="Times New Roman" w:hAnsi="Times New Roman" w:cs="Times New Roman"/>
                <w:sz w:val="24"/>
                <w:szCs w:val="24"/>
                <w:lang w:val="it-IT"/>
              </w:rPr>
            </w:pPr>
            <w:r w:rsidRPr="00636BA8">
              <w:rPr>
                <w:rFonts w:ascii="Times New Roman" w:hAnsi="Times New Roman" w:cs="Times New Roman"/>
                <w:sz w:val="24"/>
                <w:szCs w:val="24"/>
                <w:lang w:val="it-IT"/>
              </w:rPr>
              <w:t xml:space="preserve"> având în vedere că ajustarea cu inflația nu presupune un calcul strict matematic, ci o aproximare, nu există garanții pentru student că această ajustare nu va fi excesiv "pe plus".</w:t>
            </w:r>
          </w:p>
          <w:p w14:paraId="22B2CA87" w14:textId="77777777" w:rsidR="003429CA" w:rsidRPr="00722560" w:rsidRDefault="003429CA" w:rsidP="00FE62A2">
            <w:pPr>
              <w:jc w:val="both"/>
              <w:rPr>
                <w:bCs/>
                <w:iCs/>
                <w:szCs w:val="28"/>
              </w:rPr>
            </w:pPr>
          </w:p>
        </w:tc>
      </w:tr>
    </w:tbl>
    <w:p w14:paraId="4E57FFB1" w14:textId="77777777" w:rsidR="00AD71F4" w:rsidRDefault="00720DD5" w:rsidP="00720DD5">
      <w:pPr>
        <w:tabs>
          <w:tab w:val="left" w:pos="8532"/>
        </w:tabs>
      </w:pPr>
      <w:r>
        <w:lastRenderedPageBreak/>
        <w:tab/>
      </w:r>
    </w:p>
    <w:sectPr w:rsidR="00AD71F4" w:rsidSect="001731DD">
      <w:pgSz w:w="16838" w:h="11906" w:orient="landscape"/>
      <w:pgMar w:top="1135" w:right="1670" w:bottom="1440" w:left="1560" w:header="14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3BA99" w14:textId="77777777" w:rsidR="00012049" w:rsidRDefault="00012049" w:rsidP="00A4565F">
      <w:r>
        <w:separator/>
      </w:r>
    </w:p>
  </w:endnote>
  <w:endnote w:type="continuationSeparator" w:id="0">
    <w:p w14:paraId="4D005F29" w14:textId="77777777" w:rsidR="00012049" w:rsidRDefault="00012049" w:rsidP="00A45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58EC7" w14:textId="77777777" w:rsidR="00012049" w:rsidRDefault="00012049" w:rsidP="00A4565F">
      <w:r>
        <w:separator/>
      </w:r>
    </w:p>
  </w:footnote>
  <w:footnote w:type="continuationSeparator" w:id="0">
    <w:p w14:paraId="142688B3" w14:textId="77777777" w:rsidR="00012049" w:rsidRDefault="00012049" w:rsidP="00A45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64A8B"/>
    <w:multiLevelType w:val="hybridMultilevel"/>
    <w:tmpl w:val="A89268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DB537D"/>
    <w:multiLevelType w:val="hybridMultilevel"/>
    <w:tmpl w:val="ED8E26D8"/>
    <w:lvl w:ilvl="0" w:tplc="865C033A">
      <w:start w:val="1"/>
      <w:numFmt w:val="decimal"/>
      <w:lvlText w:val="%1."/>
      <w:lvlJc w:val="left"/>
      <w:pPr>
        <w:tabs>
          <w:tab w:val="num" w:pos="900"/>
        </w:tabs>
        <w:ind w:left="900" w:hanging="360"/>
      </w:pPr>
      <w:rPr>
        <w:rFonts w:cs="Times New Roman"/>
        <w:sz w:val="24"/>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5C5"/>
    <w:rsid w:val="00012049"/>
    <w:rsid w:val="0010184E"/>
    <w:rsid w:val="001731DD"/>
    <w:rsid w:val="003429CA"/>
    <w:rsid w:val="003A5A60"/>
    <w:rsid w:val="003D38B0"/>
    <w:rsid w:val="00655CDC"/>
    <w:rsid w:val="00720DD5"/>
    <w:rsid w:val="00920C19"/>
    <w:rsid w:val="00A03D3E"/>
    <w:rsid w:val="00A40796"/>
    <w:rsid w:val="00A4565F"/>
    <w:rsid w:val="00AD71F4"/>
    <w:rsid w:val="00B33D17"/>
    <w:rsid w:val="00D91290"/>
    <w:rsid w:val="00D93EED"/>
    <w:rsid w:val="00E625C5"/>
    <w:rsid w:val="00E6425B"/>
    <w:rsid w:val="00E763CD"/>
    <w:rsid w:val="00FE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D16AED6"/>
  <w15:chartTrackingRefBased/>
  <w15:docId w15:val="{71A2AEF6-C7E9-447D-8EB3-FC020A1C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9CA"/>
    <w:pPr>
      <w:spacing w:after="0" w:line="240" w:lineRule="auto"/>
    </w:pPr>
    <w:rPr>
      <w:rFonts w:eastAsia="Times New Roman"/>
      <w:sz w:val="20"/>
      <w:szCs w:val="20"/>
      <w:lang w:val="ro-RO"/>
    </w:rPr>
  </w:style>
  <w:style w:type="paragraph" w:styleId="Heading1">
    <w:name w:val="heading 1"/>
    <w:basedOn w:val="Normal"/>
    <w:next w:val="Normal"/>
    <w:link w:val="Heading1Char"/>
    <w:qFormat/>
    <w:rsid w:val="003429CA"/>
    <w:pPr>
      <w:keepNext/>
      <w:jc w:val="center"/>
      <w:outlineLvl w:val="0"/>
    </w:pPr>
    <w:rPr>
      <w:b/>
      <w:i/>
      <w:sz w:val="28"/>
      <w:u w:val="single"/>
    </w:rPr>
  </w:style>
  <w:style w:type="paragraph" w:styleId="Heading2">
    <w:name w:val="heading 2"/>
    <w:basedOn w:val="Normal"/>
    <w:next w:val="Normal"/>
    <w:link w:val="Heading2Char"/>
    <w:uiPriority w:val="9"/>
    <w:unhideWhenUsed/>
    <w:qFormat/>
    <w:rsid w:val="003429C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720DD5"/>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429CA"/>
    <w:rPr>
      <w:rFonts w:eastAsia="Times New Roman"/>
      <w:b/>
      <w:i/>
      <w:sz w:val="28"/>
      <w:szCs w:val="20"/>
      <w:u w:val="single"/>
      <w:lang w:val="ro-RO"/>
    </w:rPr>
  </w:style>
  <w:style w:type="character" w:customStyle="1" w:styleId="Heading2Char">
    <w:name w:val="Heading 2 Char"/>
    <w:basedOn w:val="DefaultParagraphFont"/>
    <w:link w:val="Heading2"/>
    <w:uiPriority w:val="9"/>
    <w:rsid w:val="003429CA"/>
    <w:rPr>
      <w:rFonts w:asciiTheme="majorHAnsi" w:eastAsiaTheme="majorEastAsia" w:hAnsiTheme="majorHAnsi" w:cstheme="majorBidi"/>
      <w:color w:val="2E74B5" w:themeColor="accent1" w:themeShade="BF"/>
      <w:sz w:val="26"/>
      <w:szCs w:val="26"/>
      <w:lang w:val="ro-RO"/>
    </w:rPr>
  </w:style>
  <w:style w:type="character" w:customStyle="1" w:styleId="Heading4Char">
    <w:name w:val="Heading 4 Char"/>
    <w:basedOn w:val="DefaultParagraphFont"/>
    <w:link w:val="Heading4"/>
    <w:uiPriority w:val="9"/>
    <w:semiHidden/>
    <w:rsid w:val="00720DD5"/>
    <w:rPr>
      <w:rFonts w:asciiTheme="majorHAnsi" w:eastAsiaTheme="majorEastAsia" w:hAnsiTheme="majorHAnsi" w:cstheme="majorBidi"/>
      <w:i/>
      <w:iCs/>
      <w:color w:val="2E74B5" w:themeColor="accent1" w:themeShade="BF"/>
      <w:sz w:val="20"/>
      <w:szCs w:val="20"/>
      <w:lang w:val="ro-RO"/>
    </w:rPr>
  </w:style>
  <w:style w:type="paragraph" w:styleId="ListParagraph">
    <w:name w:val="List Paragraph"/>
    <w:basedOn w:val="Normal"/>
    <w:uiPriority w:val="34"/>
    <w:qFormat/>
    <w:rsid w:val="00720DD5"/>
    <w:pPr>
      <w:suppressAutoHyphens/>
      <w:autoSpaceDN w:val="0"/>
      <w:spacing w:after="200" w:line="276" w:lineRule="auto"/>
      <w:ind w:left="720"/>
      <w:contextualSpacing/>
      <w:textAlignment w:val="baseline"/>
    </w:pPr>
    <w:rPr>
      <w:rFonts w:ascii="Calibri" w:eastAsia="Calibri" w:hAnsi="Calibri" w:cs="Arial"/>
      <w:sz w:val="22"/>
      <w:szCs w:val="22"/>
      <w:lang w:val="fr-FR"/>
    </w:rPr>
  </w:style>
  <w:style w:type="paragraph" w:styleId="BalloonText">
    <w:name w:val="Balloon Text"/>
    <w:basedOn w:val="Normal"/>
    <w:link w:val="BalloonTextChar"/>
    <w:uiPriority w:val="99"/>
    <w:semiHidden/>
    <w:unhideWhenUsed/>
    <w:rsid w:val="00FE62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62A2"/>
    <w:rPr>
      <w:rFonts w:ascii="Segoe UI" w:eastAsia="Times New Roman" w:hAnsi="Segoe UI" w:cs="Segoe UI"/>
      <w:sz w:val="18"/>
      <w:szCs w:val="18"/>
      <w:lang w:val="ro-RO"/>
    </w:rPr>
  </w:style>
  <w:style w:type="paragraph" w:styleId="Header">
    <w:name w:val="header"/>
    <w:basedOn w:val="Normal"/>
    <w:link w:val="HeaderChar"/>
    <w:uiPriority w:val="99"/>
    <w:unhideWhenUsed/>
    <w:rsid w:val="00B33D17"/>
    <w:pPr>
      <w:tabs>
        <w:tab w:val="center" w:pos="4513"/>
        <w:tab w:val="right" w:pos="9026"/>
      </w:tabs>
    </w:pPr>
  </w:style>
  <w:style w:type="character" w:customStyle="1" w:styleId="HeaderChar">
    <w:name w:val="Header Char"/>
    <w:basedOn w:val="DefaultParagraphFont"/>
    <w:link w:val="Header"/>
    <w:uiPriority w:val="99"/>
    <w:rsid w:val="00B33D17"/>
    <w:rPr>
      <w:rFonts w:eastAsia="Times New Roman"/>
      <w:sz w:val="20"/>
      <w:szCs w:val="20"/>
      <w:lang w:val="ro-RO"/>
    </w:rPr>
  </w:style>
  <w:style w:type="paragraph" w:styleId="Footer">
    <w:name w:val="footer"/>
    <w:basedOn w:val="Normal"/>
    <w:link w:val="FooterChar"/>
    <w:uiPriority w:val="99"/>
    <w:unhideWhenUsed/>
    <w:rsid w:val="00B33D17"/>
    <w:pPr>
      <w:tabs>
        <w:tab w:val="center" w:pos="4513"/>
        <w:tab w:val="right" w:pos="9026"/>
      </w:tabs>
    </w:pPr>
  </w:style>
  <w:style w:type="character" w:customStyle="1" w:styleId="FooterChar">
    <w:name w:val="Footer Char"/>
    <w:basedOn w:val="DefaultParagraphFont"/>
    <w:link w:val="Footer"/>
    <w:uiPriority w:val="99"/>
    <w:rsid w:val="00B33D17"/>
    <w:rPr>
      <w:rFonts w:eastAsia="Times New Roman"/>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80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639</Words>
  <Characters>3644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Popescu</dc:creator>
  <cp:keywords/>
  <dc:description/>
  <cp:lastModifiedBy>florin danciu</cp:lastModifiedBy>
  <cp:revision>12</cp:revision>
  <cp:lastPrinted>2021-09-22T12:08:00Z</cp:lastPrinted>
  <dcterms:created xsi:type="dcterms:W3CDTF">2021-09-21T11:06:00Z</dcterms:created>
  <dcterms:modified xsi:type="dcterms:W3CDTF">2021-09-22T12:09:00Z</dcterms:modified>
</cp:coreProperties>
</file>