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DA2" w:rsidRPr="00BA1DA2" w:rsidRDefault="00BA1DA2" w:rsidP="00BA1DA2">
      <w:pPr>
        <w:spacing w:after="0" w:line="276" w:lineRule="auto"/>
        <w:ind w:left="3600" w:firstLine="720"/>
        <w:rPr>
          <w:rFonts w:ascii="Verdana" w:eastAsia="Times New Roman" w:hAnsi="Verdana" w:cs="Times New Roman"/>
          <w:color w:val="FF0000"/>
          <w:lang w:val="ro-RO"/>
        </w:rPr>
      </w:pPr>
      <w:r w:rsidRPr="00BA1DA2">
        <w:rPr>
          <w:rFonts w:ascii="Verdana" w:eastAsia="Times New Roman" w:hAnsi="Verdana" w:cs="Times New Roman"/>
          <w:noProof/>
          <w:lang w:val="ro-RO"/>
        </w:rPr>
        <w:object w:dxaOrig="1241" w:dyaOrig="14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71.25pt" o:ole="" fillcolor="window">
            <v:imagedata r:id="rId4" o:title=""/>
          </v:shape>
          <o:OLEObject Type="Embed" ProgID="Word.Picture.8" ShapeID="_x0000_i1025" DrawAspect="Content" ObjectID="_1709557904" r:id="rId5"/>
        </w:object>
      </w:r>
      <w:r w:rsidRPr="00BA1DA2">
        <w:rPr>
          <w:rFonts w:ascii="Verdana" w:eastAsia="Times New Roman" w:hAnsi="Verdana" w:cs="Times New Roman"/>
          <w:lang w:val="ro-RO"/>
        </w:rPr>
        <w:t xml:space="preserve">                </w:t>
      </w:r>
    </w:p>
    <w:p w:rsidR="00BA1DA2" w:rsidRPr="00BA1DA2" w:rsidRDefault="00BA1DA2" w:rsidP="00BA1DA2">
      <w:pPr>
        <w:spacing w:after="0" w:line="276" w:lineRule="auto"/>
        <w:jc w:val="center"/>
        <w:rPr>
          <w:rFonts w:ascii="Verdana" w:eastAsia="Times New Roman" w:hAnsi="Verdana" w:cs="Times New Roman"/>
          <w:b/>
          <w:lang w:val="ro-RO"/>
        </w:rPr>
      </w:pPr>
      <w:r w:rsidRPr="00BA1DA2">
        <w:rPr>
          <w:rFonts w:ascii="Verdana" w:eastAsia="Times New Roman" w:hAnsi="Verdana" w:cs="Times New Roman"/>
          <w:b/>
          <w:lang w:val="ro-RO"/>
        </w:rPr>
        <w:t>PARLAMENTUL ROMÂNIEI</w:t>
      </w:r>
    </w:p>
    <w:p w:rsidR="00BA1DA2" w:rsidRPr="00BA1DA2" w:rsidRDefault="00BA1DA2" w:rsidP="00BA1DA2">
      <w:pPr>
        <w:spacing w:after="0" w:line="276" w:lineRule="auto"/>
        <w:jc w:val="center"/>
        <w:rPr>
          <w:rFonts w:ascii="Verdana" w:eastAsia="Times New Roman" w:hAnsi="Verdana" w:cs="Times New Roman"/>
          <w:b/>
          <w:lang w:val="ro-RO"/>
        </w:rPr>
      </w:pPr>
      <w:r w:rsidRPr="00BA1DA2">
        <w:rPr>
          <w:rFonts w:ascii="Verdana" w:eastAsia="Times New Roman" w:hAnsi="Verdana" w:cs="Times New Roman"/>
          <w:b/>
          <w:lang w:val="ro-RO"/>
        </w:rPr>
        <w:t>CAMERA DEPUTAŢILOR</w:t>
      </w:r>
    </w:p>
    <w:p w:rsidR="00BA1DA2" w:rsidRPr="00BA1DA2" w:rsidRDefault="00BA1DA2" w:rsidP="00BA1DA2">
      <w:pPr>
        <w:keepNext/>
        <w:spacing w:after="0" w:line="276" w:lineRule="auto"/>
        <w:jc w:val="center"/>
        <w:outlineLvl w:val="0"/>
        <w:rPr>
          <w:rFonts w:ascii="Verdana" w:eastAsia="Times New Roman" w:hAnsi="Verdana" w:cs="Times New Roman"/>
          <w:b/>
          <w:i/>
          <w:lang w:val="ro-RO"/>
        </w:rPr>
      </w:pPr>
      <w:r w:rsidRPr="00BA1DA2">
        <w:rPr>
          <w:rFonts w:ascii="Verdana" w:eastAsia="Times New Roman" w:hAnsi="Verdana" w:cs="Times New Roman"/>
          <w:b/>
          <w:i/>
          <w:lang w:val="ro-RO"/>
        </w:rPr>
        <w:t>Comisia pentru tehnologia informaţiei şi comunicaţiilor</w:t>
      </w:r>
    </w:p>
    <w:p w:rsidR="00BA1DA2" w:rsidRPr="00BA1DA2" w:rsidRDefault="00BA1DA2" w:rsidP="00BA1DA2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BA1DA2" w:rsidRPr="00BA1DA2" w:rsidRDefault="00BA1DA2" w:rsidP="00BA1DA2">
      <w:pPr>
        <w:spacing w:after="0" w:line="276" w:lineRule="auto"/>
        <w:jc w:val="right"/>
        <w:rPr>
          <w:rFonts w:ascii="Verdana" w:eastAsia="Times New Roman" w:hAnsi="Verdana" w:cs="Times New Roman"/>
          <w:b/>
          <w:lang w:val="ro-RO"/>
        </w:rPr>
      </w:pPr>
      <w:r w:rsidRPr="00BA1DA2">
        <w:rPr>
          <w:rFonts w:ascii="Verdana" w:eastAsia="Times New Roman" w:hAnsi="Verdana" w:cs="Times New Roman"/>
          <w:b/>
          <w:lang w:val="ro-RO"/>
        </w:rPr>
        <w:t>Nr.4c-19/42/23.03.2022</w:t>
      </w:r>
    </w:p>
    <w:p w:rsidR="00BA1DA2" w:rsidRPr="00BA1DA2" w:rsidRDefault="00BA1DA2" w:rsidP="00BA1DA2">
      <w:pPr>
        <w:spacing w:after="0" w:line="276" w:lineRule="auto"/>
        <w:jc w:val="right"/>
        <w:rPr>
          <w:rFonts w:ascii="Verdana" w:eastAsia="Times New Roman" w:hAnsi="Verdana" w:cs="Times New Roman"/>
          <w:b/>
          <w:lang w:val="ro-RO"/>
        </w:rPr>
      </w:pPr>
    </w:p>
    <w:p w:rsidR="00BA1DA2" w:rsidRPr="00BA1DA2" w:rsidRDefault="00BA1DA2" w:rsidP="00BA1DA2">
      <w:pPr>
        <w:spacing w:after="0" w:line="276" w:lineRule="auto"/>
        <w:jc w:val="right"/>
        <w:rPr>
          <w:rFonts w:ascii="Verdana" w:eastAsia="Times New Roman" w:hAnsi="Verdana" w:cs="Times New Roman"/>
          <w:b/>
          <w:lang w:val="ro-RO"/>
        </w:rPr>
      </w:pPr>
      <w:r w:rsidRPr="00BA1DA2">
        <w:rPr>
          <w:rFonts w:ascii="Verdana" w:eastAsia="Times New Roman" w:hAnsi="Verdana" w:cs="Times New Roman"/>
          <w:b/>
          <w:lang w:val="ro-RO"/>
        </w:rPr>
        <w:t>PLx nr.99</w:t>
      </w:r>
      <w:r w:rsidRPr="00BA1DA2">
        <w:rPr>
          <w:rFonts w:ascii="Verdana" w:eastAsia="Times New Roman" w:hAnsi="Verdana" w:cs="Times New Roman"/>
          <w:b/>
          <w:bCs/>
          <w:lang w:val="ro-RO"/>
        </w:rPr>
        <w:t>/2022</w:t>
      </w:r>
    </w:p>
    <w:p w:rsidR="00BA1DA2" w:rsidRPr="00BA1DA2" w:rsidRDefault="00BA1DA2" w:rsidP="00BA1DA2">
      <w:pPr>
        <w:keepNext/>
        <w:spacing w:after="0" w:line="276" w:lineRule="auto"/>
        <w:jc w:val="center"/>
        <w:outlineLvl w:val="2"/>
        <w:rPr>
          <w:rFonts w:ascii="Verdana" w:eastAsia="Times New Roman" w:hAnsi="Verdana" w:cs="Times New Roman"/>
          <w:b/>
          <w:u w:val="single"/>
          <w:lang w:val="ro-RO"/>
        </w:rPr>
      </w:pPr>
    </w:p>
    <w:p w:rsidR="00BA1DA2" w:rsidRPr="00BA1DA2" w:rsidRDefault="00BA1DA2" w:rsidP="00BA1DA2">
      <w:pPr>
        <w:keepNext/>
        <w:spacing w:after="0" w:line="276" w:lineRule="auto"/>
        <w:jc w:val="center"/>
        <w:outlineLvl w:val="2"/>
        <w:rPr>
          <w:rFonts w:ascii="Verdana" w:eastAsia="Times New Roman" w:hAnsi="Verdana" w:cs="Times New Roman"/>
          <w:b/>
          <w:u w:val="single"/>
          <w:lang w:val="ro-RO"/>
        </w:rPr>
      </w:pPr>
      <w:r w:rsidRPr="00BA1DA2">
        <w:rPr>
          <w:rFonts w:ascii="Verdana" w:eastAsia="Times New Roman" w:hAnsi="Verdana" w:cs="Times New Roman"/>
          <w:b/>
          <w:u w:val="single"/>
          <w:lang w:val="ro-RO"/>
        </w:rPr>
        <w:t>AVIZ</w:t>
      </w:r>
    </w:p>
    <w:p w:rsidR="00BA1DA2" w:rsidRPr="00BA1DA2" w:rsidRDefault="00BA1DA2" w:rsidP="00BA1DA2">
      <w:pPr>
        <w:spacing w:after="0" w:line="276" w:lineRule="auto"/>
        <w:jc w:val="center"/>
        <w:rPr>
          <w:rFonts w:ascii="Verdana" w:eastAsia="Times New Roman" w:hAnsi="Verdana" w:cs="Times New Roman"/>
          <w:b/>
          <w:lang w:val="ro-RO"/>
        </w:rPr>
      </w:pPr>
      <w:r w:rsidRPr="00BA1DA2">
        <w:rPr>
          <w:rFonts w:ascii="Verdana" w:eastAsia="Times New Roman" w:hAnsi="Verdana" w:cs="Times New Roman"/>
          <w:b/>
          <w:lang w:val="ro-RO"/>
        </w:rPr>
        <w:t>asupra proiectului de Lege pentru aprobarea Ordonanţei Guvernului nr.9/2022 privind instalațiile portuare de preluare a deșeurilor provenite de la nave</w:t>
      </w:r>
    </w:p>
    <w:p w:rsidR="00BA1DA2" w:rsidRPr="00BA1DA2" w:rsidRDefault="00BA1DA2" w:rsidP="00BA1DA2">
      <w:pPr>
        <w:spacing w:after="0" w:line="276" w:lineRule="auto"/>
        <w:jc w:val="both"/>
        <w:rPr>
          <w:rFonts w:ascii="Verdana" w:eastAsia="Times New Roman" w:hAnsi="Verdana" w:cs="Times New Roman"/>
          <w:b/>
          <w:lang w:val="ro-RO"/>
        </w:rPr>
      </w:pPr>
    </w:p>
    <w:p w:rsidR="00BA1DA2" w:rsidRPr="00BA1DA2" w:rsidRDefault="00BA1DA2" w:rsidP="00BA1DA2">
      <w:pPr>
        <w:spacing w:after="0" w:line="360" w:lineRule="auto"/>
        <w:jc w:val="both"/>
        <w:rPr>
          <w:rFonts w:ascii="Verdana" w:eastAsia="Times New Roman" w:hAnsi="Verdana" w:cs="Times New Roman"/>
          <w:b/>
          <w:lang w:val="ro-RO"/>
        </w:rPr>
      </w:pPr>
      <w:r w:rsidRPr="00BA1DA2">
        <w:rPr>
          <w:rFonts w:ascii="Verdana" w:eastAsia="Times New Roman" w:hAnsi="Verdana" w:cs="Times New Roman"/>
          <w:lang w:val="ro-RO"/>
        </w:rPr>
        <w:tab/>
        <w:t>În conformitate cu prevederile art.95 și 117 alin. (3) din Regulamentul Camerei Deputaţilor, Biroul permanent a trimis, Comisiei pentru tehnologia informației şi comunicaţiilor, spre avizare,</w:t>
      </w:r>
      <w:r w:rsidRPr="00BA1DA2">
        <w:rPr>
          <w:rFonts w:ascii="Verdana" w:eastAsia="Times New Roman" w:hAnsi="Verdana" w:cs="Times New Roman"/>
          <w:b/>
          <w:lang w:val="ro-RO"/>
        </w:rPr>
        <w:t xml:space="preserve"> </w:t>
      </w:r>
      <w:r w:rsidRPr="00BA1DA2">
        <w:rPr>
          <w:rFonts w:ascii="Verdana" w:eastAsia="Times New Roman" w:hAnsi="Verdana" w:cs="Times New Roman"/>
          <w:lang w:val="ro-RO"/>
        </w:rPr>
        <w:t>în procedură de urgență</w:t>
      </w:r>
      <w:r w:rsidRPr="00BA1DA2">
        <w:rPr>
          <w:rFonts w:ascii="Verdana" w:eastAsia="Times New Roman" w:hAnsi="Verdana" w:cs="Times New Roman"/>
          <w:i/>
          <w:lang w:val="ro-RO"/>
        </w:rPr>
        <w:t>,</w:t>
      </w:r>
      <w:r w:rsidRPr="00BA1DA2">
        <w:rPr>
          <w:rFonts w:ascii="Verdana" w:eastAsia="Times New Roman" w:hAnsi="Verdana" w:cs="Times New Roman"/>
          <w:b/>
          <w:i/>
          <w:lang w:val="ro-RO"/>
        </w:rPr>
        <w:t xml:space="preserve"> proiectul de Lege pentru aprobarea Ordonanţei Guvernului nr.9/2022 privind instalațiile portuare de preluare a deșeurilor provenite de la nave (PLx nr.99/2022).</w:t>
      </w:r>
    </w:p>
    <w:p w:rsidR="00BA1DA2" w:rsidRPr="00BA1DA2" w:rsidRDefault="00BA1DA2" w:rsidP="00BA1DA2">
      <w:pPr>
        <w:spacing w:after="0" w:line="360" w:lineRule="auto"/>
        <w:jc w:val="both"/>
        <w:rPr>
          <w:rFonts w:ascii="Verdana" w:eastAsia="Times New Roman" w:hAnsi="Verdana" w:cs="Times New Roman"/>
          <w:lang w:val="ro-RO"/>
        </w:rPr>
      </w:pPr>
      <w:r w:rsidRPr="00BA1DA2">
        <w:rPr>
          <w:rFonts w:ascii="Verdana" w:eastAsia="Times New Roman" w:hAnsi="Verdana" w:cs="Times New Roman"/>
          <w:b/>
          <w:i/>
          <w:lang w:val="ro-RO"/>
        </w:rPr>
        <w:tab/>
      </w:r>
      <w:r w:rsidRPr="00BA1DA2">
        <w:rPr>
          <w:rFonts w:ascii="Verdana" w:eastAsia="Times New Roman" w:hAnsi="Verdana" w:cs="Times New Roman"/>
          <w:b/>
          <w:lang w:val="ro-RO"/>
        </w:rPr>
        <w:t>Consiliul Legislativ</w:t>
      </w:r>
      <w:r w:rsidRPr="00BA1DA2">
        <w:rPr>
          <w:rFonts w:ascii="Verdana" w:eastAsia="Times New Roman" w:hAnsi="Verdana" w:cs="Times New Roman"/>
          <w:lang w:val="ro-RO"/>
        </w:rPr>
        <w:t xml:space="preserve"> a </w:t>
      </w:r>
      <w:r w:rsidRPr="00BA1DA2">
        <w:rPr>
          <w:rFonts w:ascii="Verdana" w:eastAsia="Times New Roman" w:hAnsi="Verdana" w:cs="Times New Roman"/>
          <w:b/>
          <w:lang w:val="ro-RO"/>
        </w:rPr>
        <w:t xml:space="preserve">avizat favorabil </w:t>
      </w:r>
      <w:r w:rsidRPr="00BA1DA2">
        <w:rPr>
          <w:rFonts w:ascii="Verdana" w:eastAsia="Times New Roman" w:hAnsi="Verdana" w:cs="Times New Roman"/>
          <w:lang w:val="ro-RO"/>
        </w:rPr>
        <w:t>proiectul de ordonanță, conform avizului nr.84/28.01.2022.</w:t>
      </w:r>
    </w:p>
    <w:p w:rsidR="00BA1DA2" w:rsidRPr="00BA1DA2" w:rsidRDefault="00BA1DA2" w:rsidP="00BA1DA2">
      <w:pPr>
        <w:spacing w:after="0" w:line="360" w:lineRule="auto"/>
        <w:ind w:firstLine="720"/>
        <w:jc w:val="both"/>
        <w:rPr>
          <w:rFonts w:ascii="Verdana" w:eastAsia="Times New Roman" w:hAnsi="Verdana" w:cs="Times New Roman"/>
          <w:lang w:val="ro-RO"/>
        </w:rPr>
      </w:pPr>
      <w:r w:rsidRPr="00BA1DA2">
        <w:rPr>
          <w:rFonts w:ascii="Verdana" w:eastAsia="Times New Roman" w:hAnsi="Verdana" w:cs="Times New Roman"/>
          <w:b/>
          <w:bCs/>
          <w:lang w:val="ro-RO"/>
        </w:rPr>
        <w:t>Consiliul Economic și Social</w:t>
      </w:r>
      <w:r w:rsidRPr="00BA1DA2">
        <w:rPr>
          <w:rFonts w:ascii="Verdana" w:eastAsia="Times New Roman" w:hAnsi="Verdana" w:cs="Times New Roman"/>
          <w:lang w:val="ro-RO"/>
        </w:rPr>
        <w:t xml:space="preserve"> a </w:t>
      </w:r>
      <w:r w:rsidRPr="00BA1DA2">
        <w:rPr>
          <w:rFonts w:ascii="Verdana" w:eastAsia="Times New Roman" w:hAnsi="Verdana" w:cs="Times New Roman"/>
          <w:b/>
          <w:lang w:val="ro-RO"/>
        </w:rPr>
        <w:t xml:space="preserve">avizat favorabil </w:t>
      </w:r>
      <w:r w:rsidRPr="00BA1DA2">
        <w:rPr>
          <w:rFonts w:ascii="Verdana" w:eastAsia="Times New Roman" w:hAnsi="Verdana" w:cs="Times New Roman"/>
          <w:lang w:val="ro-RO"/>
        </w:rPr>
        <w:t>proiectul de act normativ, conform avizului nr. 390/25.01.2022.</w:t>
      </w:r>
    </w:p>
    <w:p w:rsidR="00BA1DA2" w:rsidRPr="00BA1DA2" w:rsidRDefault="00BA1DA2" w:rsidP="00BA1DA2">
      <w:pPr>
        <w:spacing w:after="0" w:line="360" w:lineRule="auto"/>
        <w:jc w:val="both"/>
        <w:rPr>
          <w:rFonts w:ascii="Verdana" w:eastAsia="Times New Roman" w:hAnsi="Verdana" w:cs="Times New Roman"/>
          <w:lang w:val="ro-RO"/>
        </w:rPr>
      </w:pPr>
      <w:r w:rsidRPr="00BA1DA2">
        <w:rPr>
          <w:rFonts w:ascii="Verdana" w:eastAsia="Times New Roman" w:hAnsi="Verdana" w:cs="Times New Roman"/>
          <w:lang w:val="ro-RO"/>
        </w:rPr>
        <w:tab/>
      </w:r>
      <w:r w:rsidRPr="00BA1DA2">
        <w:rPr>
          <w:rFonts w:ascii="Verdana" w:eastAsia="Times New Roman" w:hAnsi="Verdana" w:cs="Times New Roman"/>
          <w:b/>
          <w:lang w:val="ro-RO"/>
        </w:rPr>
        <w:t>Senatul a adoptat</w:t>
      </w:r>
      <w:r w:rsidRPr="00BA1DA2">
        <w:rPr>
          <w:rFonts w:ascii="Verdana" w:eastAsia="Times New Roman" w:hAnsi="Verdana" w:cs="Times New Roman"/>
          <w:lang w:val="ro-RO"/>
        </w:rPr>
        <w:t xml:space="preserve"> proiectul de lege în ședința din data de 07.03.2022.</w:t>
      </w:r>
    </w:p>
    <w:p w:rsidR="00BA1DA2" w:rsidRPr="00BA1DA2" w:rsidRDefault="00BA1DA2" w:rsidP="00BA1DA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Verdana" w:eastAsia="Times New Roman" w:hAnsi="Verdana" w:cs="Times New Roman"/>
          <w:lang w:val="ro-RO"/>
        </w:rPr>
      </w:pPr>
      <w:r w:rsidRPr="00BA1DA2">
        <w:rPr>
          <w:rFonts w:ascii="Verdana" w:eastAsia="Times New Roman" w:hAnsi="Verdana" w:cs="Times New Roman"/>
          <w:lang w:val="ro-RO"/>
        </w:rPr>
        <w:t xml:space="preserve">Proiectul de lege are ca </w:t>
      </w:r>
      <w:r w:rsidRPr="00BA1DA2">
        <w:rPr>
          <w:rFonts w:ascii="Verdana" w:eastAsia="Times New Roman" w:hAnsi="Verdana" w:cs="Times New Roman"/>
          <w:u w:val="single"/>
          <w:lang w:val="ro-RO"/>
        </w:rPr>
        <w:t>obiect de reglementare</w:t>
      </w:r>
      <w:r w:rsidRPr="00BA1DA2">
        <w:rPr>
          <w:rFonts w:ascii="Verdana" w:eastAsia="Times New Roman" w:hAnsi="Verdana" w:cs="Times New Roman"/>
          <w:lang w:val="ro-RO"/>
        </w:rPr>
        <w:t xml:space="preserve"> </w:t>
      </w:r>
      <w:r w:rsidRPr="00BA1DA2">
        <w:rPr>
          <w:rFonts w:ascii="Verdana" w:eastAsia="Times New Roman" w:hAnsi="Verdana" w:cs="Times New Roman"/>
          <w:b/>
          <w:u w:val="single"/>
          <w:lang w:val="ro-RO" w:eastAsia="ro-RO"/>
        </w:rPr>
        <w:t>transpunerea Directivei (UE) 2019/883 a Parlamentului European şi a Consiliului din 17 aprilie 2019 privind instalaţiile portuare de preluare pentru predarea deşeurilor provenite de la nave, de modificare a Directivei 2010/65/UE şi de abrogare a Directivei 2000/59/CE, publicată în Jurnalul Oficial seria L nr.151 din 7 iunie 2019</w:t>
      </w:r>
      <w:r w:rsidRPr="00BA1DA2">
        <w:rPr>
          <w:rFonts w:ascii="Verdana" w:eastAsia="Times New Roman" w:hAnsi="Verdana" w:cs="Times New Roman"/>
          <w:lang w:val="ro-RO"/>
        </w:rPr>
        <w:t xml:space="preserve">. Proiectul vizează </w:t>
      </w:r>
      <w:r w:rsidRPr="00BA1DA2">
        <w:rPr>
          <w:rFonts w:ascii="Verdana" w:eastAsia="Times New Roman" w:hAnsi="Verdana" w:cs="Times New Roman"/>
          <w:lang w:val="ro-RO" w:eastAsia="ro-RO"/>
        </w:rPr>
        <w:t xml:space="preserve">instalaţiile portuare de preluare a deşeurilor provenite de la nave, în scopul creării cadrului legal pentru protejarea mediului marin, în mod special a ecosistemului marin Marea Neagră, împotriva efectelor negative a deversărilor ilegale de deşeuri provenite de la navele care folosesc porturile româneşti, prin îmbunătăţirea procesului de predare/primire controlată în instalaţiile portuare de preluare a deşeurilor provenite de la nave, corelată cu revizuirea </w:t>
      </w:r>
      <w:r w:rsidRPr="00BA1DA2">
        <w:rPr>
          <w:rFonts w:ascii="Verdana" w:eastAsia="Times New Roman" w:hAnsi="Verdana" w:cs="Times New Roman"/>
          <w:lang w:val="ro-RO" w:eastAsia="ro-RO"/>
        </w:rPr>
        <w:lastRenderedPageBreak/>
        <w:t>formalităţilor de raportare pentru monitorizarea navelor la sosirea în şi/sau la plecarea din porturi. De asemenea, se preconizează abrogarea Ordonanţei Guvernului nr.20/2012 privind instalaţiile portuare de preluare a deşeurilor generate de nave şi a reziduurilor mărfii</w:t>
      </w:r>
      <w:r w:rsidRPr="00BA1DA2">
        <w:rPr>
          <w:rFonts w:ascii="Verdana" w:eastAsia="Times New Roman" w:hAnsi="Verdana" w:cs="Times New Roman"/>
          <w:lang w:val="ro-RO"/>
        </w:rPr>
        <w:t>.</w:t>
      </w:r>
    </w:p>
    <w:p w:rsidR="00BA1DA2" w:rsidRPr="00BA1DA2" w:rsidRDefault="00BA1DA2" w:rsidP="00BA1DA2">
      <w:pPr>
        <w:spacing w:after="0" w:line="360" w:lineRule="auto"/>
        <w:ind w:firstLine="720"/>
        <w:jc w:val="both"/>
        <w:rPr>
          <w:rFonts w:ascii="Verdana" w:eastAsia="Times New Roman" w:hAnsi="Verdana" w:cs="Times New Roman"/>
          <w:lang w:val="ro-RO"/>
        </w:rPr>
      </w:pPr>
      <w:r w:rsidRPr="00BA1DA2">
        <w:rPr>
          <w:rFonts w:ascii="Verdana" w:eastAsia="Times New Roman" w:hAnsi="Verdana" w:cs="Times New Roman"/>
          <w:lang w:val="ro-RO"/>
        </w:rPr>
        <w:t xml:space="preserve">În raport cu obiectul de reglementare, proiectul de lege face parte din categoria </w:t>
      </w:r>
      <w:r w:rsidRPr="00BA1DA2">
        <w:rPr>
          <w:rFonts w:ascii="Verdana" w:eastAsia="Times New Roman" w:hAnsi="Verdana" w:cs="Times New Roman"/>
          <w:b/>
          <w:lang w:val="ro-RO"/>
        </w:rPr>
        <w:t>legilor ordinare</w:t>
      </w:r>
      <w:r w:rsidRPr="00BA1DA2">
        <w:rPr>
          <w:rFonts w:ascii="Verdana" w:eastAsia="Times New Roman" w:hAnsi="Verdana" w:cs="Times New Roman"/>
          <w:lang w:val="ro-RO"/>
        </w:rPr>
        <w:t xml:space="preserve">, iar în aplicarea prevederilor art.75 alin.(1) din Constituția României, </w:t>
      </w:r>
      <w:r w:rsidRPr="00BA1DA2">
        <w:rPr>
          <w:rFonts w:ascii="Verdana" w:eastAsia="Times New Roman" w:hAnsi="Verdana" w:cs="Times New Roman"/>
          <w:b/>
          <w:lang w:val="ro-RO"/>
        </w:rPr>
        <w:t xml:space="preserve">Camera Deputaților </w:t>
      </w:r>
      <w:r w:rsidRPr="00BA1DA2">
        <w:rPr>
          <w:rFonts w:ascii="Verdana" w:eastAsia="Times New Roman" w:hAnsi="Verdana" w:cs="Times New Roman"/>
          <w:lang w:val="ro-RO"/>
        </w:rPr>
        <w:t xml:space="preserve">este </w:t>
      </w:r>
      <w:r w:rsidRPr="00BA1DA2">
        <w:rPr>
          <w:rFonts w:ascii="Verdana" w:eastAsia="Times New Roman" w:hAnsi="Verdana" w:cs="Times New Roman"/>
          <w:b/>
          <w:lang w:val="ro-RO"/>
        </w:rPr>
        <w:t>Cameră decizională.</w:t>
      </w:r>
    </w:p>
    <w:p w:rsidR="00BA1DA2" w:rsidRPr="00BA1DA2" w:rsidRDefault="00BA1DA2" w:rsidP="00BA1DA2">
      <w:pPr>
        <w:spacing w:after="0" w:line="360" w:lineRule="auto"/>
        <w:jc w:val="both"/>
        <w:rPr>
          <w:rFonts w:ascii="Verdana" w:eastAsia="Times New Roman" w:hAnsi="Verdana" w:cs="Times New Roman"/>
          <w:color w:val="FF0000"/>
          <w:lang w:val="ro-RO"/>
        </w:rPr>
      </w:pPr>
      <w:r w:rsidRPr="00BA1DA2">
        <w:rPr>
          <w:rFonts w:ascii="Verdana" w:eastAsia="Times New Roman" w:hAnsi="Verdana" w:cs="Times New Roman"/>
          <w:lang w:val="ro-RO"/>
        </w:rPr>
        <w:tab/>
        <w:t xml:space="preserve">Potrivit prevederilor art.62 din Regulamentul Camerei Deputaţilor, republicat, membrii Comisiei pentru tehnologia informației și comunicațiilor au dezbătut proiectul de lege în ședința din </w:t>
      </w:r>
      <w:r w:rsidRPr="00BA1DA2">
        <w:rPr>
          <w:rFonts w:ascii="Verdana" w:eastAsia="Times New Roman" w:hAnsi="Verdana" w:cs="Times New Roman"/>
          <w:b/>
          <w:lang w:val="ro-RO"/>
        </w:rPr>
        <w:t>23 februarie 2022</w:t>
      </w:r>
      <w:r w:rsidRPr="00BA1DA2">
        <w:rPr>
          <w:rFonts w:ascii="Verdana" w:eastAsia="Times New Roman" w:hAnsi="Verdana" w:cs="Times New Roman"/>
          <w:lang w:val="ro-RO"/>
        </w:rPr>
        <w:t xml:space="preserve"> și au hotărât, </w:t>
      </w:r>
      <w:r w:rsidRPr="00BA1DA2">
        <w:rPr>
          <w:rFonts w:ascii="Verdana" w:eastAsia="Times New Roman" w:hAnsi="Verdana" w:cs="Times New Roman"/>
          <w:b/>
          <w:lang w:val="ro-RO"/>
        </w:rPr>
        <w:t xml:space="preserve">cu unanimitate de voturi </w:t>
      </w:r>
      <w:r w:rsidRPr="00BA1DA2">
        <w:rPr>
          <w:rFonts w:ascii="Verdana" w:eastAsia="Times New Roman" w:hAnsi="Verdana" w:cs="Times New Roman"/>
          <w:lang w:val="ro-RO"/>
        </w:rPr>
        <w:t xml:space="preserve">avizarea </w:t>
      </w:r>
      <w:r w:rsidRPr="00BA1DA2">
        <w:rPr>
          <w:rFonts w:ascii="Verdana" w:eastAsia="Times New Roman" w:hAnsi="Verdana" w:cs="Times New Roman"/>
          <w:b/>
          <w:i/>
          <w:lang w:val="ro-RO"/>
        </w:rPr>
        <w:t>favorabilă</w:t>
      </w:r>
      <w:r w:rsidRPr="00BA1DA2">
        <w:rPr>
          <w:rFonts w:ascii="Verdana" w:eastAsia="Times New Roman" w:hAnsi="Verdana" w:cs="Times New Roman"/>
          <w:lang w:val="ro-RO"/>
        </w:rPr>
        <w:t xml:space="preserve"> a acestuia.</w:t>
      </w:r>
    </w:p>
    <w:p w:rsidR="00BA1DA2" w:rsidRPr="00BA1DA2" w:rsidRDefault="00BA1DA2" w:rsidP="00BA1DA2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BA1DA2" w:rsidRPr="00BA1DA2" w:rsidRDefault="00BA1DA2" w:rsidP="00BA1DA2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BA1DA2" w:rsidRPr="00BA1DA2" w:rsidRDefault="00BA1DA2" w:rsidP="00BA1DA2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BA1DA2" w:rsidRPr="00BA1DA2" w:rsidRDefault="00BA1DA2" w:rsidP="00BA1DA2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BA1DA2" w:rsidRPr="00BA1DA2" w:rsidRDefault="00BA1DA2" w:rsidP="00BA1DA2">
      <w:pPr>
        <w:spacing w:after="0" w:line="240" w:lineRule="auto"/>
        <w:jc w:val="center"/>
        <w:rPr>
          <w:rFonts w:ascii="Verdana" w:eastAsia="Times New Roman" w:hAnsi="Verdana" w:cs="Times New Roman"/>
          <w:b/>
          <w:lang w:val="ro-RO"/>
        </w:rPr>
      </w:pPr>
      <w:r w:rsidRPr="00BA1DA2">
        <w:rPr>
          <w:rFonts w:ascii="Verdana" w:eastAsia="Times New Roman" w:hAnsi="Verdana" w:cs="Times New Roman"/>
          <w:b/>
          <w:lang w:val="ro-RO"/>
        </w:rPr>
        <w:t>VICEPREŞEDINTE</w:t>
      </w:r>
    </w:p>
    <w:p w:rsidR="00BA1DA2" w:rsidRPr="00BA1DA2" w:rsidRDefault="00BA1DA2" w:rsidP="00BA1DA2">
      <w:pPr>
        <w:spacing w:after="0" w:line="240" w:lineRule="auto"/>
        <w:jc w:val="center"/>
        <w:rPr>
          <w:rFonts w:ascii="Verdana" w:eastAsia="Times New Roman" w:hAnsi="Verdana" w:cs="Times New Roman"/>
          <w:b/>
          <w:lang w:val="ro-RO"/>
        </w:rPr>
      </w:pPr>
    </w:p>
    <w:p w:rsidR="00BA1DA2" w:rsidRPr="00BA1DA2" w:rsidRDefault="00BA1DA2" w:rsidP="00BA1DA2">
      <w:pPr>
        <w:spacing w:after="0" w:line="240" w:lineRule="auto"/>
        <w:jc w:val="center"/>
        <w:rPr>
          <w:rFonts w:ascii="Verdana" w:eastAsia="Times New Roman" w:hAnsi="Verdana" w:cs="Times New Roman"/>
          <w:b/>
          <w:lang w:val="ro-RO"/>
        </w:rPr>
      </w:pPr>
      <w:r w:rsidRPr="00BA1DA2">
        <w:rPr>
          <w:rFonts w:ascii="Verdana" w:eastAsia="Times New Roman" w:hAnsi="Verdana" w:cs="Times New Roman"/>
          <w:b/>
          <w:lang w:val="ro-RO"/>
        </w:rPr>
        <w:t>Bogdan – Gruia IVAN</w:t>
      </w:r>
    </w:p>
    <w:p w:rsidR="00702E98" w:rsidRDefault="00702E98">
      <w:bookmarkStart w:id="0" w:name="_GoBack"/>
      <w:bookmarkEnd w:id="0"/>
    </w:p>
    <w:sectPr w:rsidR="00702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DA2"/>
    <w:rsid w:val="00702E98"/>
    <w:rsid w:val="00BA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1535A2-5CD1-4BC5-83F0-0D150C69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Astafei</dc:creator>
  <cp:keywords/>
  <dc:description/>
  <cp:lastModifiedBy>Mihaela Astafei</cp:lastModifiedBy>
  <cp:revision>1</cp:revision>
  <dcterms:created xsi:type="dcterms:W3CDTF">2022-03-23T14:24:00Z</dcterms:created>
  <dcterms:modified xsi:type="dcterms:W3CDTF">2022-03-23T14:25:00Z</dcterms:modified>
</cp:coreProperties>
</file>