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F14" w:rsidRPr="006C3F14" w:rsidRDefault="006C3F14" w:rsidP="006C3F14">
      <w:pPr>
        <w:spacing w:after="0" w:line="276" w:lineRule="auto"/>
        <w:ind w:left="3600" w:firstLine="720"/>
        <w:jc w:val="center"/>
        <w:rPr>
          <w:rFonts w:ascii="Verdana" w:eastAsia="Times New Roman" w:hAnsi="Verdana" w:cs="Times New Roman"/>
          <w:color w:val="FF0000"/>
          <w:lang w:val="ro-RO"/>
        </w:rPr>
      </w:pPr>
      <w:r w:rsidRPr="006C3F14">
        <w:rPr>
          <w:rFonts w:ascii="Verdana" w:eastAsia="Times New Roman" w:hAnsi="Verdana" w:cs="Times New Roman"/>
          <w:noProof/>
          <w:lang w:val="ro-RO"/>
        </w:rPr>
        <w:object w:dxaOrig="1241" w:dyaOrig="14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71.25pt" o:ole="" fillcolor="window">
            <v:imagedata r:id="rId4" o:title=""/>
          </v:shape>
          <o:OLEObject Type="Embed" ProgID="Word.Picture.8" ShapeID="_x0000_i1025" DrawAspect="Content" ObjectID="_1709558159" r:id="rId5"/>
        </w:object>
      </w:r>
      <w:r>
        <w:rPr>
          <w:rFonts w:ascii="Verdana" w:eastAsia="Times New Roman" w:hAnsi="Verdana" w:cs="Times New Roman"/>
          <w:lang w:val="ro-RO"/>
        </w:rPr>
        <w:t xml:space="preserve">           </w:t>
      </w:r>
      <w:r>
        <w:rPr>
          <w:rFonts w:ascii="Verdana" w:eastAsia="Times New Roman" w:hAnsi="Verdana" w:cs="Times New Roman"/>
          <w:color w:val="FF0000"/>
          <w:lang w:val="ro-RO"/>
        </w:rPr>
        <w:t>CONFOM CU</w:t>
      </w:r>
      <w:r w:rsidR="000F490E">
        <w:rPr>
          <w:rFonts w:ascii="Verdana" w:eastAsia="Times New Roman" w:hAnsi="Verdana" w:cs="Times New Roman"/>
          <w:color w:val="FF0000"/>
          <w:lang w:val="ro-RO"/>
        </w:rPr>
        <w:t xml:space="preserve"> </w:t>
      </w:r>
      <w:bookmarkStart w:id="0" w:name="_GoBack"/>
      <w:bookmarkEnd w:id="0"/>
      <w:r w:rsidRPr="006C3F14">
        <w:rPr>
          <w:rFonts w:ascii="Verdana" w:eastAsia="Times New Roman" w:hAnsi="Verdana" w:cs="Times New Roman"/>
          <w:color w:val="FF0000"/>
          <w:lang w:val="ro-RO"/>
        </w:rPr>
        <w:t>ORIGINALUL</w:t>
      </w:r>
    </w:p>
    <w:p w:rsidR="006C3F14" w:rsidRPr="006C3F14" w:rsidRDefault="006C3F14" w:rsidP="006C3F14">
      <w:pPr>
        <w:spacing w:after="0" w:line="276" w:lineRule="auto"/>
        <w:jc w:val="center"/>
        <w:rPr>
          <w:rFonts w:ascii="Verdana" w:eastAsia="Times New Roman" w:hAnsi="Verdana" w:cs="Times New Roman"/>
          <w:b/>
          <w:lang w:val="ro-RO"/>
        </w:rPr>
      </w:pPr>
      <w:r w:rsidRPr="006C3F14">
        <w:rPr>
          <w:rFonts w:ascii="Verdana" w:eastAsia="Times New Roman" w:hAnsi="Verdana" w:cs="Times New Roman"/>
          <w:b/>
          <w:lang w:val="ro-RO"/>
        </w:rPr>
        <w:t>PARLAMENTUL ROMÂNIEI</w:t>
      </w:r>
    </w:p>
    <w:p w:rsidR="006C3F14" w:rsidRPr="006C3F14" w:rsidRDefault="006C3F14" w:rsidP="006C3F14">
      <w:pPr>
        <w:spacing w:after="0" w:line="276" w:lineRule="auto"/>
        <w:jc w:val="center"/>
        <w:rPr>
          <w:rFonts w:ascii="Verdana" w:eastAsia="Times New Roman" w:hAnsi="Verdana" w:cs="Times New Roman"/>
          <w:b/>
          <w:lang w:val="ro-RO"/>
        </w:rPr>
      </w:pPr>
      <w:r w:rsidRPr="006C3F14">
        <w:rPr>
          <w:rFonts w:ascii="Verdana" w:eastAsia="Times New Roman" w:hAnsi="Verdana" w:cs="Times New Roman"/>
          <w:b/>
          <w:lang w:val="ro-RO"/>
        </w:rPr>
        <w:t>CAMERA DEPUTAŢILOR</w:t>
      </w:r>
    </w:p>
    <w:p w:rsidR="006C3F14" w:rsidRPr="006C3F14" w:rsidRDefault="006C3F14" w:rsidP="006C3F14">
      <w:pPr>
        <w:keepNext/>
        <w:spacing w:after="0" w:line="276" w:lineRule="auto"/>
        <w:jc w:val="center"/>
        <w:outlineLvl w:val="0"/>
        <w:rPr>
          <w:rFonts w:ascii="Verdana" w:eastAsia="Times New Roman" w:hAnsi="Verdana" w:cs="Times New Roman"/>
          <w:b/>
          <w:i/>
          <w:lang w:val="ro-RO"/>
        </w:rPr>
      </w:pPr>
      <w:r w:rsidRPr="006C3F14">
        <w:rPr>
          <w:rFonts w:ascii="Verdana" w:eastAsia="Times New Roman" w:hAnsi="Verdana" w:cs="Times New Roman"/>
          <w:b/>
          <w:i/>
          <w:lang w:val="ro-RO"/>
        </w:rPr>
        <w:t>Comisia pentru tehnologia informaţiei şi comunicaţiilor</w:t>
      </w:r>
    </w:p>
    <w:p w:rsidR="006C3F14" w:rsidRPr="006C3F14" w:rsidRDefault="006C3F14" w:rsidP="006C3F14">
      <w:pPr>
        <w:spacing w:after="0" w:line="276" w:lineRule="auto"/>
        <w:rPr>
          <w:rFonts w:ascii="Times New Roman" w:eastAsia="Times New Roman" w:hAnsi="Times New Roman" w:cs="Times New Roman"/>
          <w:sz w:val="20"/>
          <w:szCs w:val="20"/>
          <w:lang w:val="ro-RO"/>
        </w:rPr>
      </w:pPr>
    </w:p>
    <w:p w:rsidR="006C3F14" w:rsidRPr="006C3F14" w:rsidRDefault="006C3F14" w:rsidP="006C3F14">
      <w:pPr>
        <w:spacing w:after="0" w:line="276" w:lineRule="auto"/>
        <w:jc w:val="right"/>
        <w:rPr>
          <w:rFonts w:ascii="Verdana" w:eastAsia="Times New Roman" w:hAnsi="Verdana" w:cs="Times New Roman"/>
          <w:b/>
          <w:lang w:val="ro-RO"/>
        </w:rPr>
      </w:pPr>
      <w:r w:rsidRPr="006C3F14">
        <w:rPr>
          <w:rFonts w:ascii="Verdana" w:eastAsia="Times New Roman" w:hAnsi="Verdana" w:cs="Times New Roman"/>
          <w:b/>
          <w:lang w:val="ro-RO"/>
        </w:rPr>
        <w:t>Nr.4c-19/20/23.02.2022</w:t>
      </w:r>
    </w:p>
    <w:p w:rsidR="006C3F14" w:rsidRPr="006C3F14" w:rsidRDefault="006C3F14" w:rsidP="006C3F14">
      <w:pPr>
        <w:spacing w:after="0" w:line="276" w:lineRule="auto"/>
        <w:jc w:val="right"/>
        <w:rPr>
          <w:rFonts w:ascii="Verdana" w:eastAsia="Times New Roman" w:hAnsi="Verdana" w:cs="Times New Roman"/>
          <w:b/>
          <w:lang w:val="ro-RO"/>
        </w:rPr>
      </w:pPr>
    </w:p>
    <w:p w:rsidR="006C3F14" w:rsidRPr="006C3F14" w:rsidRDefault="006C3F14" w:rsidP="006C3F14">
      <w:pPr>
        <w:spacing w:after="0" w:line="276" w:lineRule="auto"/>
        <w:jc w:val="right"/>
        <w:rPr>
          <w:rFonts w:ascii="Verdana" w:eastAsia="Times New Roman" w:hAnsi="Verdana" w:cs="Times New Roman"/>
          <w:b/>
          <w:lang w:val="ro-RO"/>
        </w:rPr>
      </w:pPr>
      <w:r w:rsidRPr="006C3F14">
        <w:rPr>
          <w:rFonts w:ascii="Verdana" w:eastAsia="Times New Roman" w:hAnsi="Verdana" w:cs="Times New Roman"/>
          <w:b/>
          <w:lang w:val="ro-RO"/>
        </w:rPr>
        <w:t>PLx nr.107</w:t>
      </w:r>
      <w:r w:rsidRPr="006C3F14">
        <w:rPr>
          <w:rFonts w:ascii="Verdana" w:eastAsia="Times New Roman" w:hAnsi="Verdana" w:cs="Times New Roman"/>
          <w:b/>
          <w:bCs/>
          <w:lang w:val="ro-RO"/>
        </w:rPr>
        <w:t>/2022</w:t>
      </w:r>
    </w:p>
    <w:p w:rsidR="006C3F14" w:rsidRPr="006C3F14" w:rsidRDefault="006C3F14" w:rsidP="006C3F14">
      <w:pPr>
        <w:keepNext/>
        <w:spacing w:after="0" w:line="276" w:lineRule="auto"/>
        <w:jc w:val="center"/>
        <w:outlineLvl w:val="2"/>
        <w:rPr>
          <w:rFonts w:ascii="Verdana" w:eastAsia="Times New Roman" w:hAnsi="Verdana" w:cs="Times New Roman"/>
          <w:b/>
          <w:u w:val="single"/>
          <w:lang w:val="ro-RO"/>
        </w:rPr>
      </w:pPr>
    </w:p>
    <w:p w:rsidR="006C3F14" w:rsidRPr="006C3F14" w:rsidRDefault="006C3F14" w:rsidP="006C3F14">
      <w:pPr>
        <w:keepNext/>
        <w:spacing w:after="0" w:line="276" w:lineRule="auto"/>
        <w:jc w:val="center"/>
        <w:outlineLvl w:val="2"/>
        <w:rPr>
          <w:rFonts w:ascii="Verdana" w:eastAsia="Times New Roman" w:hAnsi="Verdana" w:cs="Times New Roman"/>
          <w:b/>
          <w:u w:val="single"/>
          <w:lang w:val="ro-RO"/>
        </w:rPr>
      </w:pPr>
      <w:r w:rsidRPr="006C3F14">
        <w:rPr>
          <w:rFonts w:ascii="Verdana" w:eastAsia="Times New Roman" w:hAnsi="Verdana" w:cs="Times New Roman"/>
          <w:b/>
          <w:u w:val="single"/>
          <w:lang w:val="ro-RO"/>
        </w:rPr>
        <w:t>AVIZ</w:t>
      </w:r>
    </w:p>
    <w:p w:rsidR="006C3F14" w:rsidRPr="006C3F14" w:rsidRDefault="006C3F14" w:rsidP="006C3F14">
      <w:pPr>
        <w:spacing w:after="0" w:line="276" w:lineRule="auto"/>
        <w:jc w:val="center"/>
        <w:rPr>
          <w:rFonts w:ascii="Verdana" w:eastAsia="Times New Roman" w:hAnsi="Verdana" w:cs="Times New Roman"/>
          <w:b/>
          <w:lang w:val="ro-RO"/>
        </w:rPr>
      </w:pPr>
      <w:r w:rsidRPr="006C3F14">
        <w:rPr>
          <w:rFonts w:ascii="Verdana" w:eastAsia="Times New Roman" w:hAnsi="Verdana" w:cs="Times New Roman"/>
          <w:b/>
          <w:lang w:val="ro-RO"/>
        </w:rPr>
        <w:t>asupra proiectului de Lege privind aprobarea Ordonanţei Guvernului nr.11/2022 pentru modificarea și completarea unor acte normative, precum și pentru modificarea unor termene</w:t>
      </w:r>
    </w:p>
    <w:p w:rsidR="006C3F14" w:rsidRPr="006C3F14" w:rsidRDefault="006C3F14" w:rsidP="006C3F14">
      <w:pPr>
        <w:spacing w:after="0" w:line="276" w:lineRule="auto"/>
        <w:jc w:val="both"/>
        <w:rPr>
          <w:rFonts w:ascii="Verdana" w:eastAsia="Times New Roman" w:hAnsi="Verdana" w:cs="Times New Roman"/>
          <w:b/>
          <w:lang w:val="ro-RO"/>
        </w:rPr>
      </w:pPr>
    </w:p>
    <w:p w:rsidR="006C3F14" w:rsidRPr="006C3F14" w:rsidRDefault="006C3F14" w:rsidP="006C3F14">
      <w:pPr>
        <w:spacing w:after="0" w:line="360" w:lineRule="auto"/>
        <w:jc w:val="both"/>
        <w:rPr>
          <w:rFonts w:ascii="Verdana" w:eastAsia="Times New Roman" w:hAnsi="Verdana" w:cs="Times New Roman"/>
          <w:b/>
          <w:lang w:val="ro-RO"/>
        </w:rPr>
      </w:pPr>
      <w:r w:rsidRPr="006C3F14">
        <w:rPr>
          <w:rFonts w:ascii="Verdana" w:eastAsia="Times New Roman" w:hAnsi="Verdana" w:cs="Times New Roman"/>
          <w:lang w:val="ro-RO"/>
        </w:rPr>
        <w:tab/>
        <w:t>În conformitate cu prevederile art.95 din Regulamentul Camerei Deputaţilor, Biroul permanent a trimis, Comisiei pentru tehnologia informației şi comunicaţiilor, spre avizare,</w:t>
      </w:r>
      <w:r w:rsidRPr="006C3F14">
        <w:rPr>
          <w:rFonts w:ascii="Times New Roman" w:eastAsia="Times New Roman" w:hAnsi="Times New Roman" w:cs="Times New Roman"/>
          <w:b/>
          <w:sz w:val="24"/>
          <w:szCs w:val="24"/>
          <w:lang w:val="ro-RO"/>
        </w:rPr>
        <w:t xml:space="preserve"> </w:t>
      </w:r>
      <w:r w:rsidRPr="006C3F14">
        <w:rPr>
          <w:rFonts w:ascii="Verdana" w:eastAsia="Times New Roman" w:hAnsi="Verdana" w:cs="Times New Roman"/>
          <w:b/>
          <w:i/>
          <w:lang w:val="ro-RO"/>
        </w:rPr>
        <w:t>proiectul de Lege privind aprobarea Ordonanţei Guvernului nr.11/2022 pentru modificarea și completarea unor acte normative, precum și pentru modificarea unor termene</w:t>
      </w:r>
      <w:r w:rsidRPr="006C3F14">
        <w:rPr>
          <w:rFonts w:ascii="Verdana" w:eastAsia="Times New Roman" w:hAnsi="Verdana" w:cs="Times New Roman"/>
          <w:b/>
          <w:lang w:val="ro-RO"/>
        </w:rPr>
        <w:t xml:space="preserve"> </w:t>
      </w:r>
      <w:r w:rsidRPr="006C3F14">
        <w:rPr>
          <w:rFonts w:ascii="Verdana" w:eastAsia="Times New Roman" w:hAnsi="Verdana" w:cs="Times New Roman"/>
          <w:b/>
          <w:i/>
          <w:lang w:val="ro-RO"/>
        </w:rPr>
        <w:t>(PLx nr.107/2022).</w:t>
      </w:r>
    </w:p>
    <w:p w:rsidR="006C3F14" w:rsidRPr="006C3F14" w:rsidRDefault="006C3F14" w:rsidP="006C3F14">
      <w:pPr>
        <w:spacing w:after="0" w:line="360" w:lineRule="auto"/>
        <w:jc w:val="both"/>
        <w:rPr>
          <w:rFonts w:ascii="Verdana" w:eastAsia="Times New Roman" w:hAnsi="Verdana" w:cs="Times New Roman"/>
          <w:lang w:val="ro-RO"/>
        </w:rPr>
      </w:pPr>
      <w:r w:rsidRPr="006C3F14">
        <w:rPr>
          <w:rFonts w:ascii="Verdana" w:eastAsia="Times New Roman" w:hAnsi="Verdana" w:cs="Times New Roman"/>
          <w:b/>
          <w:i/>
          <w:lang w:val="ro-RO"/>
        </w:rPr>
        <w:tab/>
      </w:r>
      <w:r w:rsidRPr="006C3F14">
        <w:rPr>
          <w:rFonts w:ascii="Verdana" w:eastAsia="Times New Roman" w:hAnsi="Verdana" w:cs="Times New Roman"/>
          <w:b/>
          <w:lang w:val="ro-RO"/>
        </w:rPr>
        <w:t>Consiliul Legislativ</w:t>
      </w:r>
      <w:r w:rsidRPr="006C3F14">
        <w:rPr>
          <w:rFonts w:ascii="Verdana" w:eastAsia="Times New Roman" w:hAnsi="Verdana" w:cs="Times New Roman"/>
          <w:lang w:val="ro-RO"/>
        </w:rPr>
        <w:t xml:space="preserve"> a </w:t>
      </w:r>
      <w:r w:rsidRPr="006C3F14">
        <w:rPr>
          <w:rFonts w:ascii="Verdana" w:eastAsia="Times New Roman" w:hAnsi="Verdana" w:cs="Times New Roman"/>
          <w:b/>
          <w:lang w:val="ro-RO"/>
        </w:rPr>
        <w:t xml:space="preserve">avizat favorabil </w:t>
      </w:r>
      <w:r w:rsidRPr="006C3F14">
        <w:rPr>
          <w:rFonts w:ascii="Verdana" w:eastAsia="Times New Roman" w:hAnsi="Verdana" w:cs="Times New Roman"/>
          <w:lang w:val="ro-RO"/>
        </w:rPr>
        <w:t>proiectul de ordonanță, conform avizului nr.80/27.01.2022.</w:t>
      </w:r>
    </w:p>
    <w:p w:rsidR="006C3F14" w:rsidRPr="006C3F14" w:rsidRDefault="006C3F14" w:rsidP="006C3F14">
      <w:pPr>
        <w:spacing w:after="0" w:line="360" w:lineRule="auto"/>
        <w:ind w:firstLine="720"/>
        <w:jc w:val="both"/>
        <w:rPr>
          <w:rFonts w:ascii="Verdana" w:eastAsia="Times New Roman" w:hAnsi="Verdana" w:cs="Times New Roman"/>
          <w:lang w:val="ro-RO"/>
        </w:rPr>
      </w:pPr>
      <w:r w:rsidRPr="006C3F14">
        <w:rPr>
          <w:rFonts w:ascii="Verdana" w:eastAsia="Times New Roman" w:hAnsi="Verdana" w:cs="Times New Roman"/>
          <w:b/>
          <w:bCs/>
          <w:lang w:val="ro-RO"/>
        </w:rPr>
        <w:t>Consiliul Economic și Social</w:t>
      </w:r>
      <w:r w:rsidRPr="006C3F14">
        <w:rPr>
          <w:rFonts w:ascii="Verdana" w:eastAsia="Times New Roman" w:hAnsi="Verdana" w:cs="Times New Roman"/>
          <w:lang w:val="ro-RO"/>
        </w:rPr>
        <w:t xml:space="preserve"> a </w:t>
      </w:r>
      <w:r w:rsidRPr="006C3F14">
        <w:rPr>
          <w:rFonts w:ascii="Verdana" w:eastAsia="Times New Roman" w:hAnsi="Verdana" w:cs="Times New Roman"/>
          <w:b/>
          <w:lang w:val="ro-RO"/>
        </w:rPr>
        <w:t xml:space="preserve">avizat favorabil </w:t>
      </w:r>
      <w:r w:rsidRPr="006C3F14">
        <w:rPr>
          <w:rFonts w:ascii="Verdana" w:eastAsia="Times New Roman" w:hAnsi="Verdana" w:cs="Times New Roman"/>
          <w:lang w:val="ro-RO"/>
        </w:rPr>
        <w:t>proiectul de act normativ, cu observații, conform avizului nr. 462/27.01.2022.</w:t>
      </w:r>
    </w:p>
    <w:p w:rsidR="006C3F14" w:rsidRPr="006C3F14" w:rsidRDefault="006C3F14" w:rsidP="006C3F14">
      <w:pPr>
        <w:spacing w:after="0" w:line="360" w:lineRule="auto"/>
        <w:jc w:val="both"/>
        <w:rPr>
          <w:rFonts w:ascii="Verdana" w:eastAsia="Times New Roman" w:hAnsi="Verdana" w:cs="Times New Roman"/>
          <w:lang w:val="ro-RO"/>
        </w:rPr>
      </w:pPr>
      <w:r w:rsidRPr="006C3F14">
        <w:rPr>
          <w:rFonts w:ascii="Verdana" w:eastAsia="Times New Roman" w:hAnsi="Verdana" w:cs="Times New Roman"/>
          <w:lang w:val="ro-RO"/>
        </w:rPr>
        <w:tab/>
      </w:r>
      <w:r w:rsidRPr="006C3F14">
        <w:rPr>
          <w:rFonts w:ascii="Verdana" w:eastAsia="Times New Roman" w:hAnsi="Verdana" w:cs="Times New Roman"/>
          <w:b/>
          <w:lang w:val="ro-RO"/>
        </w:rPr>
        <w:t>Senatul a adoptat</w:t>
      </w:r>
      <w:r w:rsidRPr="006C3F14">
        <w:rPr>
          <w:rFonts w:ascii="Verdana" w:eastAsia="Times New Roman" w:hAnsi="Verdana" w:cs="Times New Roman"/>
          <w:lang w:val="ro-RO"/>
        </w:rPr>
        <w:t xml:space="preserve"> proiectul de lege în ședința din data de 07.03.2022.</w:t>
      </w:r>
    </w:p>
    <w:p w:rsidR="006C3F14" w:rsidRPr="006C3F14" w:rsidRDefault="006C3F14" w:rsidP="006C3F14">
      <w:pPr>
        <w:widowControl w:val="0"/>
        <w:autoSpaceDE w:val="0"/>
        <w:autoSpaceDN w:val="0"/>
        <w:adjustRightInd w:val="0"/>
        <w:spacing w:after="0" w:line="276" w:lineRule="auto"/>
        <w:ind w:firstLine="720"/>
        <w:jc w:val="both"/>
        <w:rPr>
          <w:rFonts w:ascii="Verdana" w:eastAsia="Times New Roman" w:hAnsi="Verdana" w:cs="Times New Roman"/>
          <w:lang w:val="ro-RO"/>
        </w:rPr>
      </w:pPr>
      <w:r w:rsidRPr="006C3F14">
        <w:rPr>
          <w:rFonts w:ascii="Verdana" w:eastAsia="Times New Roman" w:hAnsi="Verdana" w:cs="Times New Roman"/>
          <w:lang w:val="ro-RO"/>
        </w:rPr>
        <w:t xml:space="preserve">Proiectul de lege are ca </w:t>
      </w:r>
      <w:r w:rsidRPr="006C3F14">
        <w:rPr>
          <w:rFonts w:ascii="Verdana" w:eastAsia="Times New Roman" w:hAnsi="Verdana" w:cs="Times New Roman"/>
          <w:u w:val="single"/>
          <w:lang w:val="ro-RO"/>
        </w:rPr>
        <w:t>obiect de reglementare</w:t>
      </w:r>
      <w:r w:rsidRPr="006C3F14">
        <w:rPr>
          <w:rFonts w:ascii="Verdana" w:eastAsia="Times New Roman" w:hAnsi="Verdana" w:cs="Times New Roman"/>
          <w:lang w:val="ro-RO"/>
        </w:rPr>
        <w:t xml:space="preserve"> </w:t>
      </w:r>
      <w:r w:rsidRPr="006C3F14">
        <w:rPr>
          <w:rFonts w:ascii="Verdana" w:eastAsia="Times New Roman" w:hAnsi="Verdana" w:cs="Times New Roman"/>
          <w:lang w:val="ro-RO" w:eastAsia="ro-RO"/>
        </w:rPr>
        <w:t xml:space="preserve">modificarea şi completarea Legii nr.207/2015, a Legii nr.227/2015, abrogarea alin.(2) al art.III din Legea nr.136/2019, precum şi modificarea şi completarea Ordonanţei de urgenţă a Guvernului nr.28/1999. De asemenea, se preconizează adoptarea unor măsuri fiscale: scutirea de la plata impozitului specific unor activități,  pentru anul 2022, pentru contribuabilii care intră sub incidența Legii nr.170/2016, amânarea, până la 31 decembrie 2022, a obligației operatorilor economici care efectuează livrări de bunuri sau prestări de servicii prin intermediul automatelor comerciale ce funcţionează pe bază de plăţi cu cardul, precum și de acceptatoare de bancnote sau monede, după caz, de a dota automatele comerciale cu aparate de marcat electronice fiscale, prorogarea, până la data de 31 iulie 2022, a termenului prevăzut la art.22 </w:t>
      </w:r>
      <w:r w:rsidRPr="006C3F14">
        <w:rPr>
          <w:rFonts w:ascii="Verdana" w:eastAsia="Times New Roman" w:hAnsi="Verdana" w:cs="Times New Roman"/>
          <w:lang w:val="ro-RO" w:eastAsia="ro-RO"/>
        </w:rPr>
        <w:lastRenderedPageBreak/>
        <w:t>alin.(1) din Ordonanţa Guvernului nr.6/2019.</w:t>
      </w:r>
    </w:p>
    <w:p w:rsidR="006C3F14" w:rsidRPr="006C3F14" w:rsidRDefault="006C3F14" w:rsidP="006C3F14">
      <w:pPr>
        <w:spacing w:after="0" w:line="360" w:lineRule="auto"/>
        <w:ind w:firstLine="720"/>
        <w:jc w:val="both"/>
        <w:rPr>
          <w:rFonts w:ascii="Verdana" w:eastAsia="Times New Roman" w:hAnsi="Verdana" w:cs="Times New Roman"/>
          <w:lang w:val="ro-RO"/>
        </w:rPr>
      </w:pPr>
      <w:r w:rsidRPr="006C3F14">
        <w:rPr>
          <w:rFonts w:ascii="Verdana" w:eastAsia="Times New Roman" w:hAnsi="Verdana" w:cs="Times New Roman"/>
          <w:lang w:val="ro-RO"/>
        </w:rPr>
        <w:t xml:space="preserve">În raport cu obiectul de reglementare, proiectul de lege face parte din categoria </w:t>
      </w:r>
      <w:r w:rsidRPr="006C3F14">
        <w:rPr>
          <w:rFonts w:ascii="Verdana" w:eastAsia="Times New Roman" w:hAnsi="Verdana" w:cs="Times New Roman"/>
          <w:b/>
          <w:lang w:val="ro-RO"/>
        </w:rPr>
        <w:t>legilor ordinare</w:t>
      </w:r>
      <w:r w:rsidRPr="006C3F14">
        <w:rPr>
          <w:rFonts w:ascii="Verdana" w:eastAsia="Times New Roman" w:hAnsi="Verdana" w:cs="Times New Roman"/>
          <w:lang w:val="ro-RO"/>
        </w:rPr>
        <w:t xml:space="preserve">, iar în aplicarea prevederilor art.75 alin.(1) din Constituția României, </w:t>
      </w:r>
      <w:r w:rsidRPr="006C3F14">
        <w:rPr>
          <w:rFonts w:ascii="Verdana" w:eastAsia="Times New Roman" w:hAnsi="Verdana" w:cs="Times New Roman"/>
          <w:b/>
          <w:lang w:val="ro-RO"/>
        </w:rPr>
        <w:t xml:space="preserve">Camera Deputaților </w:t>
      </w:r>
      <w:r w:rsidRPr="006C3F14">
        <w:rPr>
          <w:rFonts w:ascii="Verdana" w:eastAsia="Times New Roman" w:hAnsi="Verdana" w:cs="Times New Roman"/>
          <w:lang w:val="ro-RO"/>
        </w:rPr>
        <w:t xml:space="preserve">este </w:t>
      </w:r>
      <w:r w:rsidRPr="006C3F14">
        <w:rPr>
          <w:rFonts w:ascii="Verdana" w:eastAsia="Times New Roman" w:hAnsi="Verdana" w:cs="Times New Roman"/>
          <w:b/>
          <w:lang w:val="ro-RO"/>
        </w:rPr>
        <w:t>Cameră decizională.</w:t>
      </w:r>
    </w:p>
    <w:p w:rsidR="006C3F14" w:rsidRPr="006C3F14" w:rsidRDefault="006C3F14" w:rsidP="006C3F14">
      <w:pPr>
        <w:spacing w:after="0" w:line="360" w:lineRule="auto"/>
        <w:jc w:val="both"/>
        <w:rPr>
          <w:rFonts w:ascii="Verdana" w:eastAsia="Times New Roman" w:hAnsi="Verdana" w:cs="Times New Roman"/>
          <w:color w:val="FF0000"/>
          <w:lang w:val="ro-RO"/>
        </w:rPr>
      </w:pPr>
      <w:r w:rsidRPr="006C3F14">
        <w:rPr>
          <w:rFonts w:ascii="Verdana" w:eastAsia="Times New Roman" w:hAnsi="Verdana" w:cs="Times New Roman"/>
          <w:lang w:val="ro-RO"/>
        </w:rPr>
        <w:tab/>
        <w:t xml:space="preserve">Potrivit prevederilor art.62 din Regulamentul Camerei Deputaţilor, republicat, membrii Comisiei pentru tehnologia informației și comunicațiilor au dezbătut proiectul de lege în ședința din </w:t>
      </w:r>
      <w:r w:rsidRPr="006C3F14">
        <w:rPr>
          <w:rFonts w:ascii="Verdana" w:eastAsia="Times New Roman" w:hAnsi="Verdana" w:cs="Times New Roman"/>
          <w:b/>
          <w:lang w:val="ro-RO"/>
        </w:rPr>
        <w:t>23 februarie 2022</w:t>
      </w:r>
      <w:r w:rsidRPr="006C3F14">
        <w:rPr>
          <w:rFonts w:ascii="Verdana" w:eastAsia="Times New Roman" w:hAnsi="Verdana" w:cs="Times New Roman"/>
          <w:lang w:val="ro-RO"/>
        </w:rPr>
        <w:t xml:space="preserve"> și au hotărât, </w:t>
      </w:r>
      <w:r w:rsidRPr="006C3F14">
        <w:rPr>
          <w:rFonts w:ascii="Verdana" w:eastAsia="Times New Roman" w:hAnsi="Verdana" w:cs="Times New Roman"/>
          <w:b/>
          <w:lang w:val="ro-RO"/>
        </w:rPr>
        <w:t xml:space="preserve">cu majoritate de voturi </w:t>
      </w:r>
      <w:r w:rsidRPr="006C3F14">
        <w:rPr>
          <w:rFonts w:ascii="Verdana" w:eastAsia="Times New Roman" w:hAnsi="Verdana" w:cs="Times New Roman"/>
          <w:lang w:val="ro-RO"/>
        </w:rPr>
        <w:t xml:space="preserve">avizarea </w:t>
      </w:r>
      <w:r w:rsidRPr="006C3F14">
        <w:rPr>
          <w:rFonts w:ascii="Verdana" w:eastAsia="Times New Roman" w:hAnsi="Verdana" w:cs="Times New Roman"/>
          <w:b/>
          <w:i/>
          <w:lang w:val="ro-RO"/>
        </w:rPr>
        <w:t>favorabilă</w:t>
      </w:r>
      <w:r w:rsidRPr="006C3F14">
        <w:rPr>
          <w:rFonts w:ascii="Verdana" w:eastAsia="Times New Roman" w:hAnsi="Verdana" w:cs="Times New Roman"/>
          <w:lang w:val="ro-RO"/>
        </w:rPr>
        <w:t xml:space="preserve"> a acestuia.</w:t>
      </w:r>
    </w:p>
    <w:p w:rsidR="006C3F14" w:rsidRPr="006C3F14" w:rsidRDefault="006C3F14" w:rsidP="006C3F14">
      <w:pPr>
        <w:spacing w:after="0" w:line="360" w:lineRule="auto"/>
        <w:rPr>
          <w:rFonts w:ascii="Times New Roman" w:eastAsia="Times New Roman" w:hAnsi="Times New Roman" w:cs="Times New Roman"/>
          <w:sz w:val="20"/>
          <w:szCs w:val="20"/>
          <w:lang w:val="ro-RO"/>
        </w:rPr>
      </w:pPr>
    </w:p>
    <w:p w:rsidR="006C3F14" w:rsidRPr="006C3F14" w:rsidRDefault="006C3F14" w:rsidP="006C3F14">
      <w:pPr>
        <w:spacing w:after="0" w:line="360" w:lineRule="auto"/>
        <w:rPr>
          <w:rFonts w:ascii="Times New Roman" w:eastAsia="Times New Roman" w:hAnsi="Times New Roman" w:cs="Times New Roman"/>
          <w:sz w:val="20"/>
          <w:szCs w:val="20"/>
          <w:lang w:val="ro-RO"/>
        </w:rPr>
      </w:pPr>
    </w:p>
    <w:p w:rsidR="006C3F14" w:rsidRPr="006C3F14" w:rsidRDefault="006C3F14" w:rsidP="006C3F14">
      <w:pPr>
        <w:spacing w:after="0" w:line="240" w:lineRule="auto"/>
        <w:jc w:val="center"/>
        <w:rPr>
          <w:rFonts w:ascii="Verdana" w:eastAsia="Times New Roman" w:hAnsi="Verdana" w:cs="Times New Roman"/>
          <w:b/>
          <w:lang w:val="ro-RO"/>
        </w:rPr>
      </w:pPr>
      <w:r w:rsidRPr="006C3F14">
        <w:rPr>
          <w:rFonts w:ascii="Verdana" w:eastAsia="Times New Roman" w:hAnsi="Verdana" w:cs="Times New Roman"/>
          <w:b/>
          <w:lang w:val="ro-RO"/>
        </w:rPr>
        <w:t>VICEPREŞEDINTE</w:t>
      </w:r>
    </w:p>
    <w:p w:rsidR="006C3F14" w:rsidRPr="006C3F14" w:rsidRDefault="006C3F14" w:rsidP="006C3F14">
      <w:pPr>
        <w:spacing w:after="0" w:line="240" w:lineRule="auto"/>
        <w:jc w:val="center"/>
        <w:rPr>
          <w:rFonts w:ascii="Verdana" w:eastAsia="Times New Roman" w:hAnsi="Verdana" w:cs="Times New Roman"/>
          <w:b/>
          <w:lang w:val="ro-RO"/>
        </w:rPr>
      </w:pPr>
    </w:p>
    <w:p w:rsidR="006C3F14" w:rsidRPr="006C3F14" w:rsidRDefault="006C3F14" w:rsidP="006C3F14">
      <w:pPr>
        <w:spacing w:after="0" w:line="240" w:lineRule="auto"/>
        <w:jc w:val="center"/>
        <w:rPr>
          <w:rFonts w:ascii="Verdana" w:eastAsia="Times New Roman" w:hAnsi="Verdana" w:cs="Times New Roman"/>
          <w:b/>
          <w:lang w:val="ro-RO"/>
        </w:rPr>
      </w:pPr>
      <w:r w:rsidRPr="006C3F14">
        <w:rPr>
          <w:rFonts w:ascii="Verdana" w:eastAsia="Times New Roman" w:hAnsi="Verdana" w:cs="Times New Roman"/>
          <w:b/>
          <w:lang w:val="ro-RO"/>
        </w:rPr>
        <w:t>Bogdan – Gruia IVAN</w:t>
      </w:r>
    </w:p>
    <w:p w:rsidR="00702E98" w:rsidRDefault="00702E98"/>
    <w:sectPr w:rsidR="00702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14"/>
    <w:rsid w:val="000F490E"/>
    <w:rsid w:val="006C3F14"/>
    <w:rsid w:val="00702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0F18E"/>
  <w15:chartTrackingRefBased/>
  <w15:docId w15:val="{F7D33C77-4887-49AF-8089-5FD0081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Astafei</dc:creator>
  <cp:keywords/>
  <dc:description/>
  <cp:lastModifiedBy>Mihaela Astafei</cp:lastModifiedBy>
  <cp:revision>2</cp:revision>
  <dcterms:created xsi:type="dcterms:W3CDTF">2022-03-23T14:29:00Z</dcterms:created>
  <dcterms:modified xsi:type="dcterms:W3CDTF">2022-03-23T14:30:00Z</dcterms:modified>
</cp:coreProperties>
</file>